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5C7" w:rsidRDefault="008E659A">
      <w:pPr>
        <w:spacing w:after="0" w:line="259" w:lineRule="auto"/>
        <w:ind w:left="0" w:right="145" w:firstLine="0"/>
        <w:jc w:val="center"/>
      </w:pPr>
      <w:r>
        <w:rPr>
          <w:noProof/>
        </w:rPr>
        <w:drawing>
          <wp:inline distT="0" distB="0" distL="0" distR="0">
            <wp:extent cx="630555" cy="685800"/>
            <wp:effectExtent l="0" t="0" r="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055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color w:val="000080"/>
          <w:sz w:val="28"/>
        </w:rPr>
        <w:t xml:space="preserve"> </w:t>
      </w:r>
    </w:p>
    <w:p w:rsidR="007665C7" w:rsidRDefault="008E659A">
      <w:pPr>
        <w:spacing w:after="19"/>
        <w:ind w:right="202"/>
      </w:pPr>
      <w:r>
        <w:t xml:space="preserve">МИНИСТЕРСТВО НАУКИ И ВЫСШЕГО ОБРАЗОВАНИЯ И РОССИЙСКОЙ ФЕДЕРАЦИИ </w:t>
      </w:r>
    </w:p>
    <w:p w:rsidR="007665C7" w:rsidRDefault="008E659A">
      <w:pPr>
        <w:spacing w:after="25" w:line="259" w:lineRule="auto"/>
        <w:ind w:left="647" w:right="854"/>
        <w:jc w:val="center"/>
      </w:pPr>
      <w:r>
        <w:rPr>
          <w:b/>
        </w:rPr>
        <w:t xml:space="preserve">ФЕДЕРАЛЬНОЕ ГОСУДАРСТВЕННОЕ БЮДЖЕТНОЕ </w:t>
      </w:r>
    </w:p>
    <w:p w:rsidR="007665C7" w:rsidRDefault="008E659A">
      <w:pPr>
        <w:spacing w:after="25" w:line="259" w:lineRule="auto"/>
        <w:ind w:left="647" w:right="854"/>
        <w:jc w:val="center"/>
      </w:pPr>
      <w:r>
        <w:rPr>
          <w:b/>
        </w:rPr>
        <w:t xml:space="preserve">ОБРАЗОВАТЕЛЬНОЕ УЧРЕЖДЕНИЕ ВЫСШЕГО ОБРАЗОВАНИЯ </w:t>
      </w:r>
    </w:p>
    <w:p w:rsidR="007665C7" w:rsidRDefault="008E659A">
      <w:pPr>
        <w:spacing w:after="25" w:line="259" w:lineRule="auto"/>
        <w:ind w:left="647" w:right="857"/>
        <w:jc w:val="center"/>
      </w:pPr>
      <w:r>
        <w:rPr>
          <w:b/>
        </w:rPr>
        <w:t xml:space="preserve">«ДОНСКОЙ ГОСУДАРСТВЕННЫЙ ТЕХНИЧЕСКИЙ УНИВЕРСИТЕТ» </w:t>
      </w:r>
    </w:p>
    <w:p w:rsidR="007665C7" w:rsidRDefault="008E659A">
      <w:pPr>
        <w:spacing w:after="25" w:line="259" w:lineRule="auto"/>
        <w:ind w:left="647" w:right="848"/>
        <w:jc w:val="center"/>
      </w:pPr>
      <w:r>
        <w:rPr>
          <w:b/>
        </w:rPr>
        <w:t xml:space="preserve">(ДГТУ) </w:t>
      </w:r>
    </w:p>
    <w:p w:rsidR="007665C7" w:rsidRDefault="008E659A">
      <w:pPr>
        <w:spacing w:after="26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36" w:line="259" w:lineRule="auto"/>
        <w:ind w:left="355"/>
      </w:pPr>
      <w:r>
        <w:rPr>
          <w:sz w:val="28"/>
        </w:rPr>
        <w:t xml:space="preserve">Факультет «Энергетика и нефтегазопромышленность» </w:t>
      </w:r>
    </w:p>
    <w:p w:rsidR="007665C7" w:rsidRDefault="008E659A">
      <w:pPr>
        <w:spacing w:after="20" w:line="259" w:lineRule="auto"/>
        <w:ind w:left="360" w:firstLine="0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355"/>
      </w:pPr>
      <w:r>
        <w:rPr>
          <w:sz w:val="28"/>
        </w:rPr>
        <w:t xml:space="preserve">Кафедра «Машины и оборудование нефтегазового комплекса»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3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30" w:line="259" w:lineRule="auto"/>
        <w:ind w:left="10" w:right="210"/>
        <w:jc w:val="center"/>
      </w:pPr>
      <w:r>
        <w:rPr>
          <w:b/>
          <w:sz w:val="28"/>
        </w:rPr>
        <w:t xml:space="preserve">МЕТОДИЧЕСКИЕ УКАЗАНИЯ  </w:t>
      </w:r>
    </w:p>
    <w:p w:rsidR="007665C7" w:rsidRDefault="008E659A">
      <w:pPr>
        <w:spacing w:after="0" w:line="259" w:lineRule="auto"/>
        <w:ind w:left="10" w:right="210"/>
        <w:jc w:val="center"/>
      </w:pPr>
      <w:r>
        <w:rPr>
          <w:b/>
          <w:sz w:val="28"/>
        </w:rPr>
        <w:t xml:space="preserve">по дисциплине «Автомобили повышенной проходимости НГП»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rPr>
          <w:sz w:val="28"/>
        </w:rPr>
        <w:t xml:space="preserve"> </w:t>
      </w:r>
    </w:p>
    <w:p w:rsidR="007665C7" w:rsidRDefault="008E659A">
      <w:pPr>
        <w:spacing w:after="67" w:line="259" w:lineRule="auto"/>
        <w:ind w:left="0" w:right="154" w:firstLine="0"/>
        <w:jc w:val="center"/>
      </w:pPr>
      <w:r>
        <w:rPr>
          <w:b/>
        </w:rPr>
        <w:t xml:space="preserve"> </w:t>
      </w:r>
    </w:p>
    <w:p w:rsidR="007665C7" w:rsidRDefault="008E659A">
      <w:pPr>
        <w:spacing w:after="0" w:line="259" w:lineRule="auto"/>
        <w:ind w:left="10" w:right="211"/>
        <w:jc w:val="center"/>
      </w:pPr>
      <w:r>
        <w:rPr>
          <w:b/>
          <w:sz w:val="28"/>
        </w:rPr>
        <w:t xml:space="preserve">Ростов-на-Дону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10" w:right="210"/>
        <w:jc w:val="center"/>
        <w:rPr>
          <w:b/>
          <w:sz w:val="28"/>
        </w:rPr>
      </w:pPr>
      <w:r>
        <w:rPr>
          <w:b/>
          <w:sz w:val="28"/>
        </w:rPr>
        <w:t>20</w:t>
      </w:r>
      <w:r w:rsidR="007F3781">
        <w:rPr>
          <w:b/>
          <w:sz w:val="28"/>
        </w:rPr>
        <w:t>24</w:t>
      </w:r>
      <w:bookmarkStart w:id="0" w:name="_GoBack"/>
      <w:bookmarkEnd w:id="0"/>
      <w:r>
        <w:rPr>
          <w:b/>
          <w:sz w:val="28"/>
        </w:rPr>
        <w:t xml:space="preserve"> </w:t>
      </w:r>
    </w:p>
    <w:p w:rsidR="007F3781" w:rsidRDefault="007F3781">
      <w:pPr>
        <w:spacing w:after="0" w:line="259" w:lineRule="auto"/>
        <w:ind w:left="10" w:right="210"/>
        <w:jc w:val="center"/>
      </w:pP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0" w:line="259" w:lineRule="auto"/>
        <w:ind w:left="0" w:right="143" w:firstLine="0"/>
        <w:jc w:val="center"/>
      </w:pPr>
      <w:r>
        <w:rPr>
          <w:b/>
          <w:sz w:val="28"/>
        </w:rPr>
        <w:t xml:space="preserve"> </w:t>
      </w:r>
    </w:p>
    <w:p w:rsidR="007665C7" w:rsidRDefault="008E659A">
      <w:pPr>
        <w:spacing w:after="25" w:line="259" w:lineRule="auto"/>
        <w:ind w:left="647" w:right="858"/>
        <w:jc w:val="center"/>
      </w:pPr>
      <w:r>
        <w:rPr>
          <w:b/>
        </w:rPr>
        <w:lastRenderedPageBreak/>
        <w:t xml:space="preserve">Методические рекомендации магистрам по изучению дисциплины </w:t>
      </w:r>
    </w:p>
    <w:p w:rsidR="007665C7" w:rsidRDefault="008E659A">
      <w:pPr>
        <w:spacing w:after="3" w:line="270" w:lineRule="auto"/>
        <w:ind w:left="2699" w:right="203"/>
      </w:pPr>
      <w:r>
        <w:rPr>
          <w:b/>
        </w:rPr>
        <w:t>«Автомобили повышенной проходимости НГП»</w:t>
      </w:r>
      <w:r>
        <w:rPr>
          <w:b/>
          <w:i/>
        </w:rPr>
        <w:t xml:space="preserve"> </w:t>
      </w:r>
    </w:p>
    <w:p w:rsidR="007665C7" w:rsidRDefault="008E659A">
      <w:pPr>
        <w:spacing w:after="20" w:line="259" w:lineRule="auto"/>
        <w:ind w:left="557" w:firstLine="0"/>
        <w:jc w:val="center"/>
      </w:pPr>
      <w:r>
        <w:rPr>
          <w:b/>
          <w:i/>
        </w:rPr>
        <w:t xml:space="preserve"> </w:t>
      </w:r>
    </w:p>
    <w:p w:rsidR="007665C7" w:rsidRDefault="008E659A">
      <w:pPr>
        <w:spacing w:after="45"/>
        <w:ind w:left="-15" w:right="202" w:firstLine="708"/>
      </w:pPr>
      <w:r>
        <w:t xml:space="preserve">Для успешного освоения дисциплины «Автомобили повышенной проходимости НГП» магистры должны обладать определёнными знаниями по математике </w:t>
      </w:r>
      <w:r>
        <w:t xml:space="preserve">и механике. </w:t>
      </w:r>
    </w:p>
    <w:p w:rsidR="007665C7" w:rsidRDefault="008E659A">
      <w:pPr>
        <w:spacing w:after="23" w:line="291" w:lineRule="auto"/>
        <w:ind w:left="127" w:right="202" w:firstLine="700"/>
        <w:jc w:val="both"/>
      </w:pPr>
      <w:r>
        <w:t xml:space="preserve">Программа аудиторных занятий по дисциплине «Автомобили повышенной проходимости НГП» состоит из лекций и практических (семинарских) занятий. Для освоения материала магистр обязан посещать все виды аудиторных занятий. </w:t>
      </w:r>
    </w:p>
    <w:p w:rsidR="007665C7" w:rsidRDefault="008E659A">
      <w:pPr>
        <w:spacing w:after="218" w:line="259" w:lineRule="auto"/>
        <w:ind w:left="852" w:firstLine="0"/>
      </w:pPr>
      <w:r>
        <w:t xml:space="preserve"> </w:t>
      </w:r>
    </w:p>
    <w:p w:rsidR="007665C7" w:rsidRDefault="008E659A">
      <w:pPr>
        <w:spacing w:after="183" w:line="291" w:lineRule="auto"/>
        <w:ind w:left="127" w:right="355" w:firstLine="700"/>
        <w:jc w:val="both"/>
      </w:pPr>
      <w:r>
        <w:rPr>
          <w:b/>
        </w:rPr>
        <w:t>Практические (семинарски</w:t>
      </w:r>
      <w:r>
        <w:rPr>
          <w:b/>
        </w:rPr>
        <w:t xml:space="preserve">е) занятия </w:t>
      </w:r>
      <w:r>
        <w:t xml:space="preserve">выполняются по графику, разработанному преподавателем к началу семестра. На практических занятиях магистры должны разбирать материал, изложенный в ходе лекционных занятий, вычислять параметры проходимости, необходимые им для написания реферата. </w:t>
      </w:r>
      <w:r>
        <w:t>При подготовке к выполнению и к защите необходимо пользоваться лекциями и учебными пособиями, соответствующими данной теме.</w:t>
      </w:r>
      <w:r>
        <w:rPr>
          <w:b/>
        </w:rPr>
        <w:t xml:space="preserve"> </w:t>
      </w:r>
    </w:p>
    <w:p w:rsidR="007665C7" w:rsidRDefault="008E659A">
      <w:pPr>
        <w:spacing w:after="183" w:line="291" w:lineRule="auto"/>
        <w:ind w:left="127" w:right="352" w:firstLine="700"/>
        <w:jc w:val="both"/>
      </w:pPr>
      <w:r>
        <w:rPr>
          <w:b/>
        </w:rPr>
        <w:t xml:space="preserve">Самостоятельная работа. </w:t>
      </w:r>
      <w:r>
        <w:t>В ходе самостоятельной работы магистры должны подготовить реферат.</w:t>
      </w:r>
      <w:r>
        <w:rPr>
          <w:b/>
        </w:rPr>
        <w:t xml:space="preserve"> </w:t>
      </w:r>
      <w:r>
        <w:t xml:space="preserve"> Реферат должен содержать сравнение пара</w:t>
      </w:r>
      <w:r>
        <w:t>метров проходимости двух шасси грузовых автомобилей: отечественного и импортного производства. Магистры должны находить параметры проходимости в каталогах, в справочниках, в сети Internet или быть рассчитаны на основе других параметров. При выполнении рефе</w:t>
      </w:r>
      <w:r>
        <w:t>рата, а также при подготовке к рейтинговому контролю и зачету, магистры должны изучать литературу по списку, предлагаемому в рабочей программе.</w:t>
      </w:r>
      <w:r>
        <w:rPr>
          <w:b/>
        </w:rPr>
        <w:t xml:space="preserve"> </w:t>
      </w:r>
    </w:p>
    <w:p w:rsidR="007665C7" w:rsidRDefault="008E659A">
      <w:pPr>
        <w:spacing w:after="244"/>
        <w:ind w:left="-15" w:right="202" w:firstLine="708"/>
      </w:pPr>
      <w:r>
        <w:rPr>
          <w:b/>
        </w:rPr>
        <w:t xml:space="preserve">Рейтинговый контроль </w:t>
      </w:r>
      <w:r>
        <w:t>происходит 1 раз в семестр. Для положительного результата необходимо выполнить реферат и о</w:t>
      </w:r>
      <w:r>
        <w:t xml:space="preserve">тветить на контрольные вопросы. Автомобили повышенной проходимости НГП. </w:t>
      </w:r>
    </w:p>
    <w:p w:rsidR="007665C7" w:rsidRDefault="008E659A">
      <w:pPr>
        <w:ind w:left="718" w:right="202"/>
      </w:pPr>
      <w:r>
        <w:t xml:space="preserve">лекции - 16 ч, практические занятия - 34 ч, СРС - 58 ч, контроль - 36 ч, ЗЕТ - 4 ч.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65" w:line="259" w:lineRule="auto"/>
        <w:ind w:left="647" w:right="142"/>
        <w:jc w:val="center"/>
      </w:pPr>
      <w:r>
        <w:rPr>
          <w:b/>
        </w:rPr>
        <w:t xml:space="preserve">Курс лекций </w:t>
      </w:r>
    </w:p>
    <w:p w:rsidR="007665C7" w:rsidRDefault="008E659A">
      <w:pPr>
        <w:spacing w:after="321" w:line="259" w:lineRule="auto"/>
        <w:ind w:left="0" w:firstLine="0"/>
      </w:pPr>
      <w:r>
        <w:rPr>
          <w:rFonts w:ascii="Calibri" w:eastAsia="Calibri" w:hAnsi="Calibri" w:cs="Calibri"/>
          <w:sz w:val="22"/>
        </w:rPr>
        <w:t xml:space="preserve"> </w:t>
      </w:r>
    </w:p>
    <w:p w:rsidR="007665C7" w:rsidRDefault="008E659A">
      <w:pPr>
        <w:spacing w:after="110" w:line="270" w:lineRule="auto"/>
        <w:ind w:left="718" w:right="203"/>
      </w:pPr>
      <w:r>
        <w:rPr>
          <w:b/>
        </w:rPr>
        <w:t xml:space="preserve">1. Проходимость автомобиля </w:t>
      </w:r>
    </w:p>
    <w:p w:rsidR="007665C7" w:rsidRDefault="008E659A">
      <w:pPr>
        <w:spacing w:after="300"/>
        <w:ind w:left="718" w:right="202"/>
      </w:pPr>
      <w:r>
        <w:t xml:space="preserve">Проходимость бывает профильной и опорной. </w:t>
      </w:r>
    </w:p>
    <w:p w:rsidR="007665C7" w:rsidRDefault="008E659A">
      <w:pPr>
        <w:pStyle w:val="1"/>
        <w:ind w:left="703"/>
      </w:pPr>
      <w:r>
        <w:t xml:space="preserve">1.1. Профильная проходимость </w:t>
      </w:r>
    </w:p>
    <w:p w:rsidR="007665C7" w:rsidRDefault="008E659A">
      <w:pPr>
        <w:ind w:left="-15" w:right="202" w:firstLine="708"/>
      </w:pPr>
      <w:r>
        <w:t xml:space="preserve">Профильная проходимость характеризует возможность автомобиля преодолевать неровности пути, препятствия и вписываться в требуемую полосу движения. </w:t>
      </w:r>
    </w:p>
    <w:p w:rsidR="007665C7" w:rsidRDefault="008E659A">
      <w:pPr>
        <w:spacing w:after="263" w:line="259" w:lineRule="auto"/>
        <w:ind w:left="708" w:firstLine="0"/>
      </w:pPr>
      <w:r>
        <w:t xml:space="preserve"> </w:t>
      </w:r>
    </w:p>
    <w:p w:rsidR="007665C7" w:rsidRDefault="008E659A">
      <w:pPr>
        <w:ind w:left="718" w:right="202"/>
      </w:pPr>
      <w:r>
        <w:t xml:space="preserve">Оценочные показатели профильной проходимости: </w:t>
      </w:r>
    </w:p>
    <w:p w:rsidR="007665C7" w:rsidRDefault="008E659A">
      <w:pPr>
        <w:spacing w:after="262" w:line="259" w:lineRule="auto"/>
        <w:ind w:left="708" w:firstLine="0"/>
      </w:pPr>
      <w:r>
        <w:lastRenderedPageBreak/>
        <w:t xml:space="preserve"> </w:t>
      </w:r>
    </w:p>
    <w:p w:rsidR="007665C7" w:rsidRDefault="008E659A">
      <w:pPr>
        <w:spacing w:after="249"/>
        <w:ind w:left="718" w:right="202"/>
      </w:pPr>
      <w:r>
        <w:t>По ГОСТ 22653-77 Автомобили.</w:t>
      </w:r>
      <w:r>
        <w:t xml:space="preserve"> Параметры проходимости. Термины и определения:  </w:t>
      </w:r>
    </w:p>
    <w:p w:rsidR="007665C7" w:rsidRDefault="008E659A">
      <w:pPr>
        <w:tabs>
          <w:tab w:val="center" w:pos="1756"/>
          <w:tab w:val="center" w:pos="6575"/>
        </w:tabs>
        <w:spacing w:after="300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Термин </w:t>
      </w:r>
      <w:r>
        <w:tab/>
        <w:t xml:space="preserve">Определение </w:t>
      </w:r>
    </w:p>
    <w:p w:rsidR="007665C7" w:rsidRDefault="008E659A">
      <w:pPr>
        <w:numPr>
          <w:ilvl w:val="0"/>
          <w:numId w:val="1"/>
        </w:numPr>
        <w:spacing w:after="289"/>
        <w:ind w:right="739" w:firstLine="708"/>
      </w:pPr>
      <w:r>
        <w:rPr>
          <w:b/>
        </w:rPr>
        <w:t xml:space="preserve">Сцепная масса </w:t>
      </w:r>
      <w:r>
        <w:t xml:space="preserve">Часть массы автомобиля, создающая нормальные нагрузки </w:t>
      </w:r>
      <w:r>
        <w:rPr>
          <w:b/>
        </w:rPr>
        <w:t>автомобиля</w:t>
      </w:r>
      <w:r>
        <w:t xml:space="preserve"> ведущих колес автомобиля </w:t>
      </w:r>
    </w:p>
    <w:p w:rsidR="007665C7" w:rsidRDefault="008E659A">
      <w:pPr>
        <w:numPr>
          <w:ilvl w:val="0"/>
          <w:numId w:val="1"/>
        </w:numPr>
        <w:spacing w:after="281"/>
        <w:ind w:right="739" w:firstLine="708"/>
      </w:pPr>
      <w:r>
        <w:rPr>
          <w:b/>
        </w:rPr>
        <w:t xml:space="preserve">Коэффициент сцепной массы </w:t>
      </w:r>
      <w:r>
        <w:rPr>
          <w:b/>
        </w:rPr>
        <w:tab/>
      </w:r>
      <w:r>
        <w:t xml:space="preserve">Отношение сцепной массы автомобиля к массе автомобиля </w:t>
      </w:r>
      <w:r>
        <w:rPr>
          <w:b/>
        </w:rPr>
        <w:t>автомобиля</w:t>
      </w:r>
      <w:r>
        <w:t xml:space="preserve"> </w:t>
      </w:r>
    </w:p>
    <w:p w:rsidR="007665C7" w:rsidRDefault="008E659A">
      <w:pPr>
        <w:numPr>
          <w:ilvl w:val="0"/>
          <w:numId w:val="1"/>
        </w:numPr>
        <w:spacing w:after="12"/>
        <w:ind w:right="739" w:firstLine="708"/>
      </w:pPr>
      <w:r>
        <w:rPr>
          <w:b/>
        </w:rPr>
        <w:t>Дорожный просвет автомобиля</w:t>
      </w:r>
      <w:r>
        <w:t xml:space="preserve"> </w:t>
      </w:r>
      <w:r>
        <w:tab/>
        <w:t xml:space="preserve">Расстояние от одной из наиболее низко расположенных точек автомобиля до опорной поверхности </w:t>
      </w:r>
    </w:p>
    <w:p w:rsidR="007665C7" w:rsidRDefault="008E659A">
      <w:pPr>
        <w:spacing w:after="248" w:line="268" w:lineRule="auto"/>
        <w:ind w:left="703" w:right="7058"/>
      </w:pPr>
      <w:r>
        <w:t xml:space="preserve">Ндп. </w:t>
      </w:r>
      <w:r>
        <w:rPr>
          <w:i/>
        </w:rPr>
        <w:t>Клиренс</w:t>
      </w:r>
      <w:r>
        <w:t xml:space="preserve"> </w:t>
      </w:r>
    </w:p>
    <w:p w:rsidR="007665C7" w:rsidRDefault="008E659A">
      <w:pPr>
        <w:spacing w:after="19" w:line="259" w:lineRule="auto"/>
        <w:ind w:left="10" w:right="892"/>
        <w:jc w:val="right"/>
      </w:pPr>
      <w:r>
        <w:t xml:space="preserve">Расстояние от крайней точки контура передней (задней) </w:t>
      </w:r>
    </w:p>
    <w:p w:rsidR="007665C7" w:rsidRDefault="008E659A">
      <w:pPr>
        <w:numPr>
          <w:ilvl w:val="0"/>
          <w:numId w:val="1"/>
        </w:numPr>
        <w:spacing w:after="0" w:line="362" w:lineRule="auto"/>
        <w:ind w:right="739" w:firstLine="708"/>
      </w:pPr>
      <w:r>
        <w:rPr>
          <w:b/>
        </w:rPr>
        <w:t xml:space="preserve">Передний </w:t>
      </w:r>
      <w:r>
        <w:rPr>
          <w:b/>
        </w:rPr>
        <w:tab/>
      </w:r>
      <w:r>
        <w:t xml:space="preserve">выступающей части автомобиля по длине до плоскости, </w:t>
      </w:r>
      <w:r>
        <w:rPr>
          <w:b/>
        </w:rPr>
        <w:t>(задний) свес автомобиля</w:t>
      </w:r>
      <w:r>
        <w:t xml:space="preserve"> перпендикулярной опорной поверхности и проходящей через центры передних (задних) колес автомобиля 5. </w:t>
      </w:r>
      <w:r>
        <w:rPr>
          <w:b/>
        </w:rPr>
        <w:t xml:space="preserve">Угол переднего </w:t>
      </w:r>
    </w:p>
    <w:p w:rsidR="007665C7" w:rsidRDefault="008E659A">
      <w:pPr>
        <w:spacing w:after="3" w:line="270" w:lineRule="auto"/>
        <w:ind w:left="-5" w:right="7200"/>
      </w:pPr>
      <w:r>
        <w:rPr>
          <w:b/>
        </w:rPr>
        <w:t>(заднего) свеса автомобиля</w:t>
      </w:r>
      <w:r>
        <w:t xml:space="preserve"> </w:t>
      </w:r>
    </w:p>
    <w:p w:rsidR="007665C7" w:rsidRDefault="008E659A">
      <w:pPr>
        <w:spacing w:after="11"/>
        <w:ind w:left="3524" w:right="202"/>
      </w:pPr>
      <w:r>
        <w:t xml:space="preserve">Угол между опорной поверхностью и плоскостью, </w:t>
      </w:r>
    </w:p>
    <w:p w:rsidR="007665C7" w:rsidRDefault="008E659A">
      <w:pPr>
        <w:tabs>
          <w:tab w:val="center" w:pos="1572"/>
          <w:tab w:val="center" w:pos="5858"/>
        </w:tabs>
        <w:spacing w:after="0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Ндп. </w:t>
      </w:r>
      <w:r>
        <w:rPr>
          <w:i/>
        </w:rPr>
        <w:t xml:space="preserve">Угол въезда </w:t>
      </w:r>
      <w:r>
        <w:rPr>
          <w:i/>
        </w:rPr>
        <w:tab/>
      </w:r>
      <w:r>
        <w:t xml:space="preserve">касательной к окружностям наружных диаметров передних </w:t>
      </w:r>
    </w:p>
    <w:p w:rsidR="007665C7" w:rsidRDefault="008E659A">
      <w:pPr>
        <w:spacing w:after="10"/>
        <w:ind w:left="2816" w:right="202"/>
      </w:pPr>
      <w:r>
        <w:t xml:space="preserve">(задних) колес и проходящей через точку контура передней </w:t>
      </w:r>
    </w:p>
    <w:p w:rsidR="007665C7" w:rsidRDefault="008E659A">
      <w:pPr>
        <w:spacing w:after="14"/>
        <w:ind w:left="2806" w:right="431" w:hanging="2098"/>
      </w:pPr>
      <w:r>
        <w:rPr>
          <w:i/>
        </w:rPr>
        <w:t xml:space="preserve">Угол съезда </w:t>
      </w:r>
      <w:r>
        <w:rPr>
          <w:i/>
        </w:rPr>
        <w:tab/>
      </w:r>
      <w:r>
        <w:t xml:space="preserve">(задней) части автомобиля таким образом, что все остальные точки контура оказываются с внешней стороны этого угла </w:t>
      </w:r>
    </w:p>
    <w:p w:rsidR="007665C7" w:rsidRDefault="008E659A">
      <w:pPr>
        <w:spacing w:after="248" w:line="268" w:lineRule="auto"/>
        <w:ind w:left="0" w:right="7058" w:firstLine="708"/>
      </w:pPr>
      <w:r>
        <w:rPr>
          <w:i/>
        </w:rPr>
        <w:t xml:space="preserve">Передний (задний) угол проходимости </w:t>
      </w:r>
    </w:p>
    <w:p w:rsidR="007665C7" w:rsidRDefault="008E659A">
      <w:pPr>
        <w:spacing w:after="248" w:line="268" w:lineRule="auto"/>
        <w:ind w:left="703" w:right="7058"/>
      </w:pPr>
      <w:r>
        <w:rPr>
          <w:i/>
        </w:rPr>
        <w:t xml:space="preserve">Передний (задний) </w:t>
      </w:r>
    </w:p>
    <w:p w:rsidR="007665C7" w:rsidRDefault="008E659A">
      <w:pPr>
        <w:tabs>
          <w:tab w:val="center" w:pos="1756"/>
          <w:tab w:val="center" w:pos="6575"/>
        </w:tabs>
        <w:spacing w:after="298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Термин </w:t>
      </w:r>
      <w:r>
        <w:tab/>
        <w:t xml:space="preserve">Определение </w:t>
      </w:r>
    </w:p>
    <w:p w:rsidR="007665C7" w:rsidRDefault="008E659A">
      <w:pPr>
        <w:spacing w:after="3" w:line="521" w:lineRule="auto"/>
        <w:ind w:left="693" w:right="7791" w:hanging="708"/>
      </w:pPr>
      <w:r>
        <w:rPr>
          <w:i/>
        </w:rPr>
        <w:t>угол свеса</w:t>
      </w:r>
      <w:r>
        <w:t xml:space="preserve"> 6. </w:t>
      </w:r>
      <w:r>
        <w:rPr>
          <w:b/>
        </w:rPr>
        <w:t xml:space="preserve">Продольный </w:t>
      </w:r>
    </w:p>
    <w:p w:rsidR="007665C7" w:rsidRDefault="008E659A">
      <w:pPr>
        <w:spacing w:after="19" w:line="259" w:lineRule="auto"/>
        <w:ind w:left="10" w:right="533"/>
        <w:jc w:val="right"/>
      </w:pPr>
      <w:r>
        <w:t>Радиус цилиндра, касательного к окруж</w:t>
      </w:r>
      <w:r>
        <w:t xml:space="preserve">ностям, описанным </w:t>
      </w:r>
    </w:p>
    <w:p w:rsidR="007665C7" w:rsidRDefault="008E659A">
      <w:pPr>
        <w:spacing w:after="3" w:line="270" w:lineRule="auto"/>
        <w:ind w:left="-5" w:right="203"/>
      </w:pPr>
      <w:r>
        <w:rPr>
          <w:b/>
        </w:rPr>
        <w:t xml:space="preserve">радиус проходимости </w:t>
      </w:r>
    </w:p>
    <w:p w:rsidR="007665C7" w:rsidRDefault="008E659A">
      <w:pPr>
        <w:tabs>
          <w:tab w:val="center" w:pos="6098"/>
        </w:tabs>
        <w:spacing w:after="0"/>
        <w:ind w:left="-15" w:firstLine="0"/>
      </w:pPr>
      <w:r>
        <w:rPr>
          <w:b/>
        </w:rPr>
        <w:t>автомобиля</w:t>
      </w:r>
      <w:r>
        <w:t xml:space="preserve"> </w:t>
      </w:r>
      <w:r>
        <w:tab/>
        <w:t xml:space="preserve">динамическим радиусом соседних колес, наиболее разнесенных </w:t>
      </w:r>
    </w:p>
    <w:p w:rsidR="007665C7" w:rsidRDefault="008E659A">
      <w:pPr>
        <w:spacing w:after="471" w:line="216" w:lineRule="auto"/>
        <w:ind w:left="-15" w:right="1105" w:firstLine="2806"/>
      </w:pPr>
      <w:r>
        <w:t xml:space="preserve">по базе, и проходящего через точку контура нижней части автомобиля таким образом, что все остальные точки контура Ндп. </w:t>
      </w:r>
      <w:r>
        <w:rPr>
          <w:i/>
        </w:rPr>
        <w:t>Радиус продольной проходи</w:t>
      </w:r>
      <w:r>
        <w:rPr>
          <w:i/>
        </w:rPr>
        <w:t>мости</w:t>
      </w:r>
      <w:r>
        <w:t xml:space="preserve"> оказываются с внешней стороны этого цилиндра </w:t>
      </w:r>
    </w:p>
    <w:p w:rsidR="007665C7" w:rsidRDefault="008E659A">
      <w:pPr>
        <w:spacing w:after="19" w:line="259" w:lineRule="auto"/>
        <w:ind w:left="10" w:right="789"/>
        <w:jc w:val="right"/>
      </w:pPr>
      <w:r>
        <w:lastRenderedPageBreak/>
        <w:t xml:space="preserve">Наибольший угол подъема, имеющего протяженность не </w:t>
      </w:r>
    </w:p>
    <w:p w:rsidR="007665C7" w:rsidRDefault="008E659A">
      <w:pPr>
        <w:spacing w:after="243"/>
        <w:ind w:left="-15" w:right="847" w:firstLine="708"/>
      </w:pPr>
      <w:r>
        <w:t xml:space="preserve">7. </w:t>
      </w:r>
      <w:r>
        <w:rPr>
          <w:b/>
        </w:rPr>
        <w:t xml:space="preserve">Наибольший </w:t>
      </w:r>
      <w:r>
        <w:rPr>
          <w:b/>
        </w:rPr>
        <w:tab/>
      </w:r>
      <w:r>
        <w:t xml:space="preserve">менее двойной длины автомобиля, и ровную опорную </w:t>
      </w:r>
      <w:r>
        <w:rPr>
          <w:b/>
        </w:rPr>
        <w:t>угол преодолеваемого</w:t>
      </w:r>
      <w:r>
        <w:t xml:space="preserve"> </w:t>
      </w:r>
      <w:r>
        <w:tab/>
        <w:t xml:space="preserve">поверхность, преодолеваемого автомобилем без использования </w:t>
      </w:r>
      <w:r>
        <w:rPr>
          <w:b/>
        </w:rPr>
        <w:t>автомобилем подъема</w:t>
      </w:r>
      <w:r>
        <w:t xml:space="preserve"> </w:t>
      </w:r>
      <w:r>
        <w:tab/>
        <w:t xml:space="preserve">инерции, нарушений условий нормальной работы агрегатов и безопасности движения </w:t>
      </w:r>
    </w:p>
    <w:p w:rsidR="007665C7" w:rsidRDefault="008E659A">
      <w:pPr>
        <w:spacing w:after="290"/>
        <w:ind w:left="-15" w:right="576" w:firstLine="3514"/>
      </w:pPr>
      <w:r>
        <w:t xml:space="preserve">Наибольший угол косогора с ровной опорной 8. </w:t>
      </w:r>
      <w:r>
        <w:rPr>
          <w:b/>
        </w:rPr>
        <w:t xml:space="preserve">Наибольший </w:t>
      </w:r>
      <w:r>
        <w:rPr>
          <w:b/>
        </w:rPr>
        <w:tab/>
      </w:r>
      <w:r>
        <w:t xml:space="preserve">поверхностью, преодолеваемого автомобилем бокового без </w:t>
      </w:r>
      <w:r>
        <w:rPr>
          <w:b/>
        </w:rPr>
        <w:t xml:space="preserve">угол преодолеваемого </w:t>
      </w:r>
      <w:r>
        <w:rPr>
          <w:b/>
        </w:rPr>
        <w:tab/>
      </w:r>
      <w:r>
        <w:t>скольжения колес боле</w:t>
      </w:r>
      <w:r>
        <w:t xml:space="preserve">е чем на ширину профиля шины и без </w:t>
      </w:r>
      <w:r>
        <w:rPr>
          <w:b/>
        </w:rPr>
        <w:t>автомобилем косогора</w:t>
      </w:r>
      <w:r>
        <w:t xml:space="preserve"> </w:t>
      </w:r>
      <w:r>
        <w:tab/>
        <w:t xml:space="preserve">нарушения условий нормальной работы агрегатов и безопасности движения </w:t>
      </w:r>
    </w:p>
    <w:p w:rsidR="007665C7" w:rsidRDefault="008E659A">
      <w:pPr>
        <w:spacing w:after="0" w:line="406" w:lineRule="auto"/>
        <w:ind w:left="-15" w:right="837" w:firstLine="708"/>
      </w:pPr>
      <w:r>
        <w:t xml:space="preserve">9. </w:t>
      </w:r>
      <w:r>
        <w:rPr>
          <w:b/>
        </w:rPr>
        <w:t xml:space="preserve">Удельная </w:t>
      </w:r>
      <w:r>
        <w:rPr>
          <w:b/>
        </w:rPr>
        <w:tab/>
      </w:r>
      <w:r>
        <w:t xml:space="preserve">Номинальная мощность двигателя, отнесенная к полной </w:t>
      </w:r>
      <w:r>
        <w:rPr>
          <w:b/>
        </w:rPr>
        <w:t>мощность автомобиля</w:t>
      </w:r>
      <w:r>
        <w:t xml:space="preserve"> </w:t>
      </w:r>
      <w:r>
        <w:tab/>
        <w:t xml:space="preserve">массе автомобиля 10. </w:t>
      </w:r>
      <w:r>
        <w:rPr>
          <w:b/>
        </w:rPr>
        <w:t xml:space="preserve">Мощность </w:t>
      </w:r>
    </w:p>
    <w:p w:rsidR="007665C7" w:rsidRDefault="008E659A">
      <w:pPr>
        <w:spacing w:after="123" w:line="216" w:lineRule="auto"/>
        <w:ind w:left="-15" w:right="202" w:firstLine="3514"/>
      </w:pPr>
      <w:r>
        <w:t>Мощность, р</w:t>
      </w:r>
      <w:r>
        <w:t xml:space="preserve">авная сумме мощностей сопротивления </w:t>
      </w:r>
      <w:r>
        <w:rPr>
          <w:b/>
        </w:rPr>
        <w:t xml:space="preserve">сопротивления качению </w:t>
      </w:r>
      <w:r>
        <w:rPr>
          <w:b/>
        </w:rPr>
        <w:tab/>
      </w:r>
      <w:r>
        <w:t xml:space="preserve"> </w:t>
      </w:r>
    </w:p>
    <w:p w:rsidR="007665C7" w:rsidRDefault="008E659A">
      <w:pPr>
        <w:spacing w:after="0" w:line="479" w:lineRule="auto"/>
        <w:ind w:left="693" w:right="652" w:hanging="708"/>
      </w:pPr>
      <w:r>
        <w:rPr>
          <w:b/>
        </w:rPr>
        <w:t>автомобиля</w:t>
      </w:r>
      <w:r>
        <w:t xml:space="preserve"> </w:t>
      </w:r>
      <w:r>
        <w:tab/>
        <w:t xml:space="preserve">качению колес автомобиля 11. </w:t>
      </w:r>
      <w:r>
        <w:rPr>
          <w:b/>
        </w:rPr>
        <w:t xml:space="preserve">Мощность </w:t>
      </w:r>
      <w:r>
        <w:rPr>
          <w:b/>
        </w:rPr>
        <w:tab/>
      </w:r>
      <w:r>
        <w:t xml:space="preserve">Мощность, равная сумме мощности сопротивления качению автомобиля и мощности, затрачиваемой на преодоление </w:t>
      </w:r>
    </w:p>
    <w:p w:rsidR="007665C7" w:rsidRDefault="008E659A">
      <w:pPr>
        <w:spacing w:after="3" w:line="270" w:lineRule="auto"/>
        <w:ind w:left="-5" w:right="203"/>
      </w:pPr>
      <w:r>
        <w:rPr>
          <w:b/>
        </w:rPr>
        <w:t xml:space="preserve">сопротивления </w:t>
      </w:r>
    </w:p>
    <w:p w:rsidR="007665C7" w:rsidRDefault="008E659A">
      <w:pPr>
        <w:spacing w:line="344" w:lineRule="auto"/>
        <w:ind w:left="-5" w:right="1104"/>
      </w:pPr>
      <w:r>
        <w:rPr>
          <w:b/>
        </w:rPr>
        <w:t>движению автомобиля</w:t>
      </w:r>
      <w:r>
        <w:t xml:space="preserve"> </w:t>
      </w:r>
      <w:r>
        <w:tab/>
        <w:t>т</w:t>
      </w:r>
      <w:r>
        <w:t xml:space="preserve">рения в трансмиссии и сопротивлений подъему, инерции, воздуха и прицепа 12. </w:t>
      </w:r>
      <w:r>
        <w:rPr>
          <w:b/>
        </w:rPr>
        <w:t xml:space="preserve">Мощность </w:t>
      </w:r>
      <w:r>
        <w:rPr>
          <w:b/>
        </w:rPr>
        <w:tab/>
      </w:r>
      <w:r>
        <w:t xml:space="preserve">Часть мощности сопротивления качению автомобиля, </w:t>
      </w:r>
      <w:r>
        <w:rPr>
          <w:b/>
        </w:rPr>
        <w:t xml:space="preserve">колееобразования </w:t>
      </w:r>
      <w:r>
        <w:rPr>
          <w:b/>
        </w:rPr>
        <w:tab/>
      </w:r>
      <w:r>
        <w:t xml:space="preserve">затрачиваемая на деформирование опорной поверхности </w:t>
      </w:r>
      <w:r>
        <w:rPr>
          <w:b/>
        </w:rPr>
        <w:t>автомобилем</w:t>
      </w:r>
      <w:r>
        <w:t xml:space="preserve"> </w:t>
      </w:r>
      <w:r>
        <w:tab/>
        <w:t xml:space="preserve">движителем автомобиля </w:t>
      </w:r>
    </w:p>
    <w:p w:rsidR="007665C7" w:rsidRDefault="008E659A">
      <w:pPr>
        <w:numPr>
          <w:ilvl w:val="0"/>
          <w:numId w:val="2"/>
        </w:numPr>
        <w:spacing w:after="248"/>
        <w:ind w:right="203" w:firstLine="708"/>
      </w:pPr>
      <w:r>
        <w:rPr>
          <w:b/>
        </w:rPr>
        <w:t xml:space="preserve">Полная сила </w:t>
      </w:r>
      <w:r>
        <w:rPr>
          <w:b/>
        </w:rPr>
        <w:tab/>
      </w:r>
      <w:r>
        <w:t xml:space="preserve">Сила тяги автомобиля, равная сумме сил тяги ведущих </w:t>
      </w:r>
      <w:r>
        <w:rPr>
          <w:b/>
        </w:rPr>
        <w:t>тяги автомобиля</w:t>
      </w:r>
      <w:r>
        <w:t xml:space="preserve"> </w:t>
      </w:r>
      <w:r>
        <w:tab/>
        <w:t xml:space="preserve">колес автомобиля </w:t>
      </w:r>
    </w:p>
    <w:p w:rsidR="007665C7" w:rsidRDefault="008E659A">
      <w:pPr>
        <w:spacing w:after="118" w:line="259" w:lineRule="auto"/>
        <w:ind w:left="10" w:right="1057"/>
        <w:jc w:val="right"/>
      </w:pPr>
      <w:r>
        <w:t xml:space="preserve">Сила тяги автомобиля, равная разности между полной </w:t>
      </w:r>
    </w:p>
    <w:p w:rsidR="007665C7" w:rsidRDefault="008E659A">
      <w:pPr>
        <w:numPr>
          <w:ilvl w:val="0"/>
          <w:numId w:val="2"/>
        </w:numPr>
        <w:spacing w:after="284"/>
        <w:ind w:right="203" w:firstLine="708"/>
      </w:pPr>
      <w:r>
        <w:rPr>
          <w:b/>
        </w:rPr>
        <w:t xml:space="preserve">Свободная сила </w:t>
      </w:r>
      <w:r>
        <w:t xml:space="preserve">силой тяги автомобиля, равномерно движущегося по </w:t>
      </w:r>
      <w:r>
        <w:rPr>
          <w:b/>
        </w:rPr>
        <w:t>тяги автомобиля</w:t>
      </w:r>
      <w:r>
        <w:t xml:space="preserve"> </w:t>
      </w:r>
      <w:r>
        <w:tab/>
      </w:r>
      <w:r>
        <w:t xml:space="preserve">горизонтальной опорной поверхности, и суммой силы сопротивления воздуха движению автомобиля и толкающих сил ведомых колес автомобиля </w:t>
      </w:r>
    </w:p>
    <w:p w:rsidR="007665C7" w:rsidRDefault="008E659A">
      <w:pPr>
        <w:numPr>
          <w:ilvl w:val="0"/>
          <w:numId w:val="2"/>
        </w:numPr>
        <w:spacing w:after="3" w:line="270" w:lineRule="auto"/>
        <w:ind w:right="203" w:firstLine="708"/>
      </w:pPr>
      <w:r>
        <w:rPr>
          <w:b/>
        </w:rPr>
        <w:t xml:space="preserve">Коэффициент </w:t>
      </w:r>
    </w:p>
    <w:p w:rsidR="007665C7" w:rsidRDefault="008E659A">
      <w:pPr>
        <w:spacing w:after="19" w:line="259" w:lineRule="auto"/>
        <w:ind w:left="10" w:right="1013"/>
        <w:jc w:val="right"/>
      </w:pPr>
      <w:r>
        <w:t xml:space="preserve">Отношение свободной силы тяги автомобиля к полной </w:t>
      </w:r>
    </w:p>
    <w:p w:rsidR="007665C7" w:rsidRDefault="008E659A">
      <w:pPr>
        <w:spacing w:after="3" w:line="270" w:lineRule="auto"/>
        <w:ind w:left="-5" w:right="203"/>
      </w:pPr>
      <w:r>
        <w:rPr>
          <w:b/>
        </w:rPr>
        <w:t xml:space="preserve">свободной тяги </w:t>
      </w:r>
    </w:p>
    <w:p w:rsidR="007665C7" w:rsidRDefault="008E659A">
      <w:pPr>
        <w:tabs>
          <w:tab w:val="center" w:pos="1756"/>
          <w:tab w:val="center" w:pos="6575"/>
        </w:tabs>
        <w:spacing w:after="306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Термин </w:t>
      </w:r>
      <w:r>
        <w:tab/>
        <w:t xml:space="preserve">Определение </w:t>
      </w:r>
    </w:p>
    <w:p w:rsidR="007665C7" w:rsidRDefault="008E659A">
      <w:pPr>
        <w:tabs>
          <w:tab w:val="center" w:pos="3718"/>
        </w:tabs>
        <w:spacing w:after="295"/>
        <w:ind w:left="-15" w:firstLine="0"/>
      </w:pPr>
      <w:r>
        <w:rPr>
          <w:b/>
        </w:rPr>
        <w:t>автомобиля</w:t>
      </w:r>
      <w:r>
        <w:t xml:space="preserve"> </w:t>
      </w:r>
      <w:r>
        <w:tab/>
        <w:t>массе ав</w:t>
      </w:r>
      <w:r>
        <w:t xml:space="preserve">томобиля </w:t>
      </w:r>
    </w:p>
    <w:p w:rsidR="007665C7" w:rsidRDefault="008E659A">
      <w:pPr>
        <w:numPr>
          <w:ilvl w:val="0"/>
          <w:numId w:val="2"/>
        </w:numPr>
        <w:spacing w:after="3" w:line="270" w:lineRule="auto"/>
        <w:ind w:right="203" w:firstLine="708"/>
      </w:pPr>
      <w:r>
        <w:rPr>
          <w:b/>
        </w:rPr>
        <w:t xml:space="preserve">Сила тяги на </w:t>
      </w:r>
    </w:p>
    <w:p w:rsidR="007665C7" w:rsidRDefault="008E659A">
      <w:pPr>
        <w:tabs>
          <w:tab w:val="center" w:pos="6308"/>
        </w:tabs>
        <w:spacing w:after="451"/>
        <w:ind w:left="-15" w:firstLine="0"/>
      </w:pPr>
      <w:r>
        <w:rPr>
          <w:b/>
        </w:rPr>
        <w:lastRenderedPageBreak/>
        <w:t>крюке автомобиля</w:t>
      </w:r>
      <w:r>
        <w:t xml:space="preserve"> </w:t>
      </w:r>
      <w:r>
        <w:tab/>
        <w:t xml:space="preserve">Сила, приложенная к автомобилю со стороны прицепа </w:t>
      </w:r>
    </w:p>
    <w:p w:rsidR="007665C7" w:rsidRDefault="008E659A">
      <w:pPr>
        <w:numPr>
          <w:ilvl w:val="0"/>
          <w:numId w:val="2"/>
        </w:numPr>
        <w:spacing w:after="3" w:line="270" w:lineRule="auto"/>
        <w:ind w:right="203" w:firstLine="708"/>
      </w:pPr>
      <w:r>
        <w:rPr>
          <w:b/>
        </w:rPr>
        <w:t xml:space="preserve">Удельная сила </w:t>
      </w:r>
    </w:p>
    <w:p w:rsidR="007665C7" w:rsidRDefault="008E659A">
      <w:pPr>
        <w:spacing w:after="0"/>
        <w:ind w:left="3524" w:right="202"/>
      </w:pPr>
      <w:r>
        <w:t xml:space="preserve">Сила тяги на крюке автомобиля, отнесенная к полной </w:t>
      </w:r>
    </w:p>
    <w:p w:rsidR="007665C7" w:rsidRDefault="008E659A">
      <w:pPr>
        <w:spacing w:after="3" w:line="270" w:lineRule="auto"/>
        <w:ind w:left="-5" w:right="203"/>
      </w:pPr>
      <w:r>
        <w:rPr>
          <w:b/>
        </w:rPr>
        <w:t xml:space="preserve">тяги на крюке </w:t>
      </w:r>
    </w:p>
    <w:p w:rsidR="007665C7" w:rsidRDefault="008E659A">
      <w:pPr>
        <w:tabs>
          <w:tab w:val="center" w:pos="3718"/>
        </w:tabs>
        <w:spacing w:after="425"/>
        <w:ind w:left="-15" w:firstLine="0"/>
      </w:pPr>
      <w:r>
        <w:rPr>
          <w:b/>
        </w:rPr>
        <w:t>автомобиля</w:t>
      </w:r>
      <w:r>
        <w:t xml:space="preserve"> </w:t>
      </w:r>
      <w:r>
        <w:tab/>
        <w:t xml:space="preserve">массе автомобиля </w:t>
      </w:r>
    </w:p>
    <w:p w:rsidR="007665C7" w:rsidRDefault="008E659A">
      <w:pPr>
        <w:numPr>
          <w:ilvl w:val="0"/>
          <w:numId w:val="2"/>
        </w:numPr>
        <w:spacing w:after="3" w:line="270" w:lineRule="auto"/>
        <w:ind w:right="203" w:firstLine="708"/>
      </w:pPr>
      <w:r>
        <w:rPr>
          <w:b/>
        </w:rPr>
        <w:t xml:space="preserve">Тяговая </w:t>
      </w:r>
    </w:p>
    <w:p w:rsidR="007665C7" w:rsidRDefault="008E659A">
      <w:pPr>
        <w:spacing w:after="0"/>
        <w:ind w:left="3524" w:right="202"/>
      </w:pPr>
      <w:r>
        <w:t xml:space="preserve">Мощность, равная произведению силы тяги на крюке </w:t>
      </w:r>
    </w:p>
    <w:p w:rsidR="007665C7" w:rsidRDefault="008E659A">
      <w:pPr>
        <w:spacing w:after="455"/>
        <w:ind w:left="-5" w:right="2591"/>
      </w:pPr>
      <w:r>
        <w:rPr>
          <w:b/>
        </w:rPr>
        <w:t>мощность на крюке автомобиля</w:t>
      </w:r>
      <w:r>
        <w:t xml:space="preserve"> </w:t>
      </w:r>
      <w:r>
        <w:tab/>
        <w:t xml:space="preserve">автомобиля на скорость движения автомобиля </w:t>
      </w:r>
    </w:p>
    <w:p w:rsidR="007665C7" w:rsidRDefault="008E659A">
      <w:pPr>
        <w:numPr>
          <w:ilvl w:val="0"/>
          <w:numId w:val="2"/>
        </w:numPr>
        <w:spacing w:after="3" w:line="270" w:lineRule="auto"/>
        <w:ind w:right="203" w:firstLine="708"/>
      </w:pPr>
      <w:r>
        <w:rPr>
          <w:b/>
        </w:rPr>
        <w:t xml:space="preserve">Удельная </w:t>
      </w:r>
    </w:p>
    <w:p w:rsidR="007665C7" w:rsidRDefault="008E659A">
      <w:pPr>
        <w:spacing w:after="19" w:line="259" w:lineRule="auto"/>
        <w:ind w:left="10" w:right="515"/>
        <w:jc w:val="right"/>
      </w:pPr>
      <w:r>
        <w:t xml:space="preserve">Мощность, равная отношению тяговой мощности на крюке </w:t>
      </w:r>
    </w:p>
    <w:p w:rsidR="007665C7" w:rsidRDefault="008E659A">
      <w:pPr>
        <w:spacing w:after="242"/>
        <w:ind w:left="-5" w:right="1135"/>
      </w:pPr>
      <w:r>
        <w:rPr>
          <w:b/>
        </w:rPr>
        <w:t xml:space="preserve">тяговая мощность на </w:t>
      </w:r>
      <w:r>
        <w:rPr>
          <w:b/>
        </w:rPr>
        <w:tab/>
      </w:r>
      <w:r>
        <w:t xml:space="preserve">автомобиля к полной массе автомобиля </w:t>
      </w:r>
      <w:r>
        <w:rPr>
          <w:b/>
        </w:rPr>
        <w:t>крюке авто</w:t>
      </w:r>
      <w:r>
        <w:rPr>
          <w:b/>
        </w:rPr>
        <w:t>мобиля</w:t>
      </w:r>
      <w:r>
        <w:t xml:space="preserve"> </w:t>
      </w:r>
    </w:p>
    <w:p w:rsidR="007665C7" w:rsidRDefault="008E659A">
      <w:pPr>
        <w:spacing w:after="210" w:line="259" w:lineRule="auto"/>
        <w:ind w:left="708" w:firstLine="0"/>
      </w:pPr>
      <w:r>
        <w:t xml:space="preserve"> </w:t>
      </w:r>
    </w:p>
    <w:p w:rsidR="007665C7" w:rsidRDefault="008E659A">
      <w:pPr>
        <w:spacing w:after="0" w:line="259" w:lineRule="auto"/>
        <w:ind w:left="0" w:right="24" w:firstLine="0"/>
        <w:jc w:val="right"/>
      </w:pPr>
      <w:r>
        <w:rPr>
          <w:noProof/>
        </w:rPr>
        <w:drawing>
          <wp:inline distT="0" distB="0" distL="0" distR="0">
            <wp:extent cx="5932806" cy="2851150"/>
            <wp:effectExtent l="0" t="0" r="0" b="0"/>
            <wp:docPr id="471" name="Picture 4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" name="Picture 471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32806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195" w:line="259" w:lineRule="auto"/>
        <w:ind w:left="0" w:right="3433" w:firstLine="0"/>
        <w:jc w:val="center"/>
      </w:pPr>
      <w:r>
        <w:rPr>
          <w:noProof/>
        </w:rPr>
        <w:lastRenderedPageBreak/>
        <w:drawing>
          <wp:inline distT="0" distB="0" distL="0" distR="0">
            <wp:extent cx="3319145" cy="2930525"/>
            <wp:effectExtent l="0" t="0" r="0" b="0"/>
            <wp:docPr id="487" name="Picture 4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" name="Picture 48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293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1" w:line="485" w:lineRule="auto"/>
        <w:ind w:left="718" w:right="5233"/>
      </w:pPr>
      <w:r>
        <w:t xml:space="preserve">L1, L2, hg – координаты центра тяжести; В1,2 – колея передних и задних колес; rк – радиус колес. </w:t>
      </w:r>
    </w:p>
    <w:p w:rsidR="007665C7" w:rsidRDefault="008E659A">
      <w:pPr>
        <w:spacing w:after="0" w:line="488" w:lineRule="auto"/>
        <w:ind w:left="718" w:right="1690"/>
      </w:pPr>
      <w:r>
        <w:t xml:space="preserve">Ширина колеи, шины и клиренс автомобиля определяют дорожную колею, по которой может проехать автомобиль. </w:t>
      </w:r>
    </w:p>
    <w:p w:rsidR="007665C7" w:rsidRDefault="008E659A">
      <w:pPr>
        <w:spacing w:after="8" w:line="481" w:lineRule="auto"/>
        <w:ind w:left="718" w:right="1522"/>
      </w:pPr>
      <w:r>
        <w:t xml:space="preserve">Клиренс легковых и грузовых автомобилей обычно составляет 150…220 мм; </w:t>
      </w:r>
    </w:p>
    <w:p w:rsidR="007665C7" w:rsidRDefault="008E659A">
      <w:pPr>
        <w:spacing w:after="5" w:line="484" w:lineRule="auto"/>
        <w:ind w:left="718" w:right="448"/>
      </w:pPr>
      <w:r>
        <w:t xml:space="preserve">Повышенной проходимости – 240…400 мм; у сельскохозяйственных и военных машин – до 500 мм. </w:t>
      </w:r>
    </w:p>
    <w:p w:rsidR="007665C7" w:rsidRDefault="008E659A">
      <w:pPr>
        <w:ind w:left="718" w:right="202"/>
      </w:pPr>
      <w:r>
        <w:t xml:space="preserve">Клиренс прицепа не должен быть меньше клиренса тягача.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tbl>
      <w:tblPr>
        <w:tblStyle w:val="TableGrid"/>
        <w:tblW w:w="9573" w:type="dxa"/>
        <w:tblInd w:w="-108" w:type="dxa"/>
        <w:tblCellMar>
          <w:top w:w="9" w:type="dxa"/>
          <w:left w:w="0" w:type="dxa"/>
          <w:bottom w:w="253" w:type="dxa"/>
          <w:right w:w="119" w:type="dxa"/>
        </w:tblCellMar>
        <w:tblLook w:val="04A0" w:firstRow="1" w:lastRow="0" w:firstColumn="1" w:lastColumn="0" w:noHBand="0" w:noVBand="1"/>
      </w:tblPr>
      <w:tblGrid>
        <w:gridCol w:w="1595"/>
        <w:gridCol w:w="813"/>
        <w:gridCol w:w="780"/>
        <w:gridCol w:w="816"/>
        <w:gridCol w:w="780"/>
        <w:gridCol w:w="813"/>
        <w:gridCol w:w="780"/>
        <w:gridCol w:w="1597"/>
        <w:gridCol w:w="815"/>
        <w:gridCol w:w="784"/>
      </w:tblGrid>
      <w:tr w:rsidR="007665C7">
        <w:trPr>
          <w:trHeight w:val="845"/>
        </w:trPr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108" w:firstLine="708"/>
            </w:pPr>
            <w:r>
              <w:t xml:space="preserve">Угол, градусы 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665C7" w:rsidRDefault="007665C7">
            <w:pPr>
              <w:spacing w:after="160" w:line="259" w:lineRule="auto"/>
              <w:ind w:left="0" w:firstLine="0"/>
            </w:pP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 xml:space="preserve">ГА 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7665C7" w:rsidRDefault="008E659A">
            <w:pPr>
              <w:spacing w:after="0" w:line="259" w:lineRule="auto"/>
              <w:ind w:left="108" w:firstLine="0"/>
            </w:pPr>
            <w:r>
              <w:t xml:space="preserve">усы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Автоб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665C7" w:rsidRDefault="007665C7">
            <w:pPr>
              <w:spacing w:after="160" w:line="259" w:lineRule="auto"/>
              <w:ind w:left="0" w:firstLine="0"/>
            </w:pP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 xml:space="preserve">ЛА 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108" w:firstLine="709"/>
            </w:pPr>
            <w:r>
              <w:t xml:space="preserve">Повы шенной 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</w:tcPr>
          <w:p w:rsidR="007665C7" w:rsidRDefault="008E659A">
            <w:pPr>
              <w:spacing w:after="0" w:line="259" w:lineRule="auto"/>
              <w:ind w:left="108" w:firstLine="0"/>
            </w:pPr>
            <w:r>
              <w:t xml:space="preserve">ой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  <w:jc w:val="both"/>
            </w:pPr>
            <w:r>
              <w:t>Высок</w:t>
            </w:r>
          </w:p>
        </w:tc>
      </w:tr>
      <w:tr w:rsidR="007665C7">
        <w:trPr>
          <w:trHeight w:val="845"/>
        </w:trPr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381" w:firstLine="0"/>
              <w:jc w:val="center"/>
            </w:pPr>
            <w:r>
              <w:t xml:space="preserve">γ1 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6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40…6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8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10…4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6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20…3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530" w:firstLine="0"/>
              <w:jc w:val="center"/>
            </w:pPr>
            <w:r>
              <w:t xml:space="preserve">&gt;30 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8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60…7</w:t>
            </w:r>
          </w:p>
        </w:tc>
      </w:tr>
      <w:tr w:rsidR="007665C7">
        <w:trPr>
          <w:trHeight w:val="845"/>
        </w:trPr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381" w:firstLine="0"/>
              <w:jc w:val="center"/>
            </w:pPr>
            <w:r>
              <w:t xml:space="preserve">γ2 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6" w:firstLine="0"/>
            </w:pPr>
            <w:r>
              <w:t xml:space="preserve">5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25…4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7665C7" w:rsidRDefault="007665C7">
            <w:pPr>
              <w:spacing w:after="160" w:line="259" w:lineRule="auto"/>
              <w:ind w:left="0" w:firstLine="0"/>
            </w:pP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  <w:jc w:val="both"/>
            </w:pPr>
            <w:r>
              <w:t xml:space="preserve">6…20 </w:t>
            </w:r>
          </w:p>
        </w:tc>
        <w:tc>
          <w:tcPr>
            <w:tcW w:w="8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6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15…2</w:t>
            </w:r>
          </w:p>
        </w:tc>
        <w:tc>
          <w:tcPr>
            <w:tcW w:w="1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530" w:firstLine="0"/>
              <w:jc w:val="center"/>
            </w:pPr>
            <w:r>
              <w:t xml:space="preserve">&gt;30 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7665C7" w:rsidRDefault="008E659A">
            <w:pPr>
              <w:spacing w:after="0" w:line="259" w:lineRule="auto"/>
              <w:ind w:left="108" w:firstLine="0"/>
            </w:pPr>
            <w:r>
              <w:t xml:space="preserve">0 </w:t>
            </w:r>
          </w:p>
        </w:tc>
        <w:tc>
          <w:tcPr>
            <w:tcW w:w="78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0"/>
            </w:pPr>
            <w:r>
              <w:t>50…6</w:t>
            </w:r>
          </w:p>
        </w:tc>
      </w:tr>
    </w:tbl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lastRenderedPageBreak/>
        <w:t xml:space="preserve"> </w:t>
      </w:r>
    </w:p>
    <w:p w:rsidR="007665C7" w:rsidRDefault="008E659A">
      <w:pPr>
        <w:spacing w:after="259" w:line="259" w:lineRule="auto"/>
        <w:ind w:left="708" w:firstLine="0"/>
      </w:pPr>
      <w:r>
        <w:t xml:space="preserve"> </w:t>
      </w:r>
    </w:p>
    <w:p w:rsidR="007665C7" w:rsidRDefault="008E659A">
      <w:pPr>
        <w:spacing w:after="0"/>
        <w:ind w:left="718" w:right="202"/>
      </w:pPr>
      <w:r>
        <w:t xml:space="preserve">По ГОСТ 2345-75 и 12405-74 </w:t>
      </w:r>
    </w:p>
    <w:tbl>
      <w:tblPr>
        <w:tblStyle w:val="TableGrid"/>
        <w:tblW w:w="8925" w:type="dxa"/>
        <w:tblInd w:w="-108" w:type="dxa"/>
        <w:tblCellMar>
          <w:top w:w="9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881"/>
        <w:gridCol w:w="6044"/>
      </w:tblGrid>
      <w:tr w:rsidR="007665C7">
        <w:trPr>
          <w:trHeight w:val="845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708"/>
            </w:pPr>
            <w:r>
              <w:t xml:space="preserve">Углы гибкости автопоезда </w:t>
            </w:r>
          </w:p>
        </w:tc>
        <w:tc>
          <w:tcPr>
            <w:tcW w:w="6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708" w:firstLine="0"/>
            </w:pPr>
            <w:r>
              <w:t xml:space="preserve"> </w:t>
            </w:r>
          </w:p>
        </w:tc>
      </w:tr>
    </w:tbl>
    <w:p w:rsidR="007665C7" w:rsidRDefault="008E659A">
      <w:pPr>
        <w:spacing w:after="256" w:line="259" w:lineRule="auto"/>
        <w:ind w:left="708" w:firstLine="0"/>
      </w:pPr>
      <w:r>
        <w:t xml:space="preserve"> </w:t>
      </w:r>
    </w:p>
    <w:p w:rsidR="007665C7" w:rsidRDefault="008E659A">
      <w:pPr>
        <w:spacing w:after="0"/>
        <w:ind w:left="718" w:right="202"/>
      </w:pPr>
      <w:r>
        <w:t xml:space="preserve">По РТМ 37.001.039-77 </w:t>
      </w:r>
    </w:p>
    <w:tbl>
      <w:tblPr>
        <w:tblStyle w:val="TableGrid"/>
        <w:tblW w:w="8925" w:type="dxa"/>
        <w:tblInd w:w="-108" w:type="dxa"/>
        <w:tblCellMar>
          <w:top w:w="9" w:type="dxa"/>
          <w:left w:w="108" w:type="dxa"/>
          <w:bottom w:w="0" w:type="dxa"/>
          <w:right w:w="105" w:type="dxa"/>
        </w:tblCellMar>
        <w:tblLook w:val="04A0" w:firstRow="1" w:lastRow="0" w:firstColumn="1" w:lastColumn="0" w:noHBand="0" w:noVBand="1"/>
      </w:tblPr>
      <w:tblGrid>
        <w:gridCol w:w="2881"/>
        <w:gridCol w:w="6044"/>
      </w:tblGrid>
      <w:tr w:rsidR="007665C7">
        <w:trPr>
          <w:trHeight w:val="845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0" w:firstLine="708"/>
            </w:pPr>
            <w:r>
              <w:t xml:space="preserve">Ширина преодолеваемого рва </w:t>
            </w:r>
          </w:p>
        </w:tc>
        <w:tc>
          <w:tcPr>
            <w:tcW w:w="6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708" w:firstLine="0"/>
            </w:pPr>
            <w:r>
              <w:t xml:space="preserve"> </w:t>
            </w:r>
          </w:p>
        </w:tc>
      </w:tr>
      <w:tr w:rsidR="007665C7">
        <w:trPr>
          <w:trHeight w:val="1162"/>
        </w:trPr>
        <w:tc>
          <w:tcPr>
            <w:tcW w:w="28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47" w:line="273" w:lineRule="auto"/>
              <w:ind w:left="0" w:firstLine="708"/>
            </w:pPr>
            <w:r>
              <w:t xml:space="preserve">Высота преодолеваемого эскарпа </w:t>
            </w:r>
          </w:p>
          <w:p w:rsidR="007665C7" w:rsidRDefault="008E659A">
            <w:pPr>
              <w:spacing w:after="0" w:line="259" w:lineRule="auto"/>
              <w:ind w:left="0" w:firstLine="0"/>
            </w:pPr>
            <w:r>
              <w:t xml:space="preserve">(стенки) </w:t>
            </w:r>
          </w:p>
        </w:tc>
        <w:tc>
          <w:tcPr>
            <w:tcW w:w="6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665C7" w:rsidRDefault="008E659A">
            <w:pPr>
              <w:spacing w:after="0" w:line="259" w:lineRule="auto"/>
              <w:ind w:left="708" w:firstLine="0"/>
            </w:pPr>
            <w:r>
              <w:t xml:space="preserve"> </w:t>
            </w:r>
          </w:p>
        </w:tc>
      </w:tr>
    </w:tbl>
    <w:p w:rsidR="007665C7" w:rsidRDefault="008E659A">
      <w:pPr>
        <w:spacing w:after="259" w:line="259" w:lineRule="auto"/>
        <w:ind w:left="708" w:firstLine="0"/>
      </w:pPr>
      <w:r>
        <w:t xml:space="preserve"> </w:t>
      </w:r>
    </w:p>
    <w:p w:rsidR="007665C7" w:rsidRDefault="008E659A">
      <w:pPr>
        <w:tabs>
          <w:tab w:val="center" w:pos="1483"/>
          <w:tab w:val="center" w:pos="2125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</w:rPr>
        <w:t>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310" w:line="259" w:lineRule="auto"/>
        <w:ind w:left="708" w:firstLine="0"/>
      </w:pPr>
      <w:r>
        <w:t xml:space="preserve"> </w:t>
      </w:r>
    </w:p>
    <w:p w:rsidR="007665C7" w:rsidRDefault="008E659A">
      <w:pPr>
        <w:pStyle w:val="1"/>
        <w:spacing w:after="121"/>
        <w:ind w:left="703"/>
      </w:pPr>
      <w:r>
        <w:t xml:space="preserve">1.2. Опорная проходимость </w:t>
      </w:r>
    </w:p>
    <w:p w:rsidR="007665C7" w:rsidRDefault="008E659A">
      <w:pPr>
        <w:spacing w:after="273"/>
        <w:ind w:left="718" w:right="202"/>
      </w:pPr>
      <w:r>
        <w:t xml:space="preserve">Автомобили по проходимости классифицируют: </w:t>
      </w:r>
    </w:p>
    <w:p w:rsidR="007665C7" w:rsidRDefault="008E659A">
      <w:pPr>
        <w:numPr>
          <w:ilvl w:val="0"/>
          <w:numId w:val="3"/>
        </w:numPr>
        <w:spacing w:after="29"/>
        <w:ind w:right="202" w:firstLine="708"/>
      </w:pPr>
      <w:r>
        <w:t xml:space="preserve">Дорожные 4×2; 6×2; 6×4; 8×4; Удельная мощность 9,5…20 кВт/т; давление на грунт р = 0,15…0,35 МПа </w:t>
      </w:r>
    </w:p>
    <w:p w:rsidR="007665C7" w:rsidRDefault="008E659A">
      <w:pPr>
        <w:numPr>
          <w:ilvl w:val="0"/>
          <w:numId w:val="3"/>
        </w:numPr>
        <w:spacing w:after="0"/>
        <w:ind w:right="202" w:firstLine="708"/>
      </w:pPr>
      <w:r>
        <w:t xml:space="preserve">Повышенной проходимости 4×4; 6×6; 15…30 кВт/т; р = 0,04…0,1 МПа </w:t>
      </w:r>
    </w:p>
    <w:p w:rsidR="007665C7" w:rsidRDefault="008E659A">
      <w:pPr>
        <w:ind w:left="718" w:right="202"/>
      </w:pPr>
      <w:r>
        <w:t xml:space="preserve">Высокой проходимости 8×8; 10×10; 25…40 кВт/т; р &lt; 0,02 МПа </w:t>
      </w:r>
    </w:p>
    <w:p w:rsidR="007665C7" w:rsidRDefault="008E659A">
      <w:pPr>
        <w:spacing w:after="206" w:line="259" w:lineRule="auto"/>
        <w:ind w:left="708" w:firstLine="0"/>
      </w:pPr>
      <w:r>
        <w:rPr>
          <w:noProof/>
        </w:rPr>
        <w:drawing>
          <wp:inline distT="0" distB="0" distL="0" distR="0">
            <wp:extent cx="2276475" cy="2362200"/>
            <wp:effectExtent l="0" t="0" r="0" b="0"/>
            <wp:docPr id="775" name="Picture 7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" name="Picture 77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55"/>
        <w:ind w:left="718" w:right="202"/>
      </w:pPr>
      <w:r>
        <w:t xml:space="preserve">Где </w:t>
      </w:r>
      <w:r>
        <w:rPr>
          <w:i/>
        </w:rPr>
        <w:t>G</w:t>
      </w:r>
      <w:r>
        <w:t>т</w:t>
      </w:r>
      <w:r>
        <w:rPr>
          <w:sz w:val="16"/>
        </w:rPr>
        <w:t>1</w:t>
      </w:r>
      <w:r>
        <w:t xml:space="preserve"> – </w:t>
      </w:r>
      <w:r>
        <w:t xml:space="preserve">эксплуатационный вес автомобиля, приходящийся на колесо;  </w:t>
      </w:r>
    </w:p>
    <w:p w:rsidR="007665C7" w:rsidRDefault="008E659A">
      <w:pPr>
        <w:ind w:left="718" w:right="202"/>
      </w:pPr>
      <w:r>
        <w:rPr>
          <w:i/>
        </w:rPr>
        <w:lastRenderedPageBreak/>
        <w:t>Р</w:t>
      </w:r>
      <w:r>
        <w:t>к</w:t>
      </w:r>
      <w:r>
        <w:rPr>
          <w:sz w:val="16"/>
        </w:rPr>
        <w:t>1</w:t>
      </w:r>
      <w:r>
        <w:t xml:space="preserve"> – касательные силы тяги;  </w:t>
      </w:r>
    </w:p>
    <w:p w:rsidR="007665C7" w:rsidRDefault="008E659A">
      <w:pPr>
        <w:spacing w:after="0" w:line="489" w:lineRule="auto"/>
        <w:ind w:left="718" w:right="655"/>
      </w:pPr>
      <w:r>
        <w:rPr>
          <w:i/>
        </w:rPr>
        <w:t>R</w:t>
      </w:r>
      <w:r>
        <w:rPr>
          <w:sz w:val="16"/>
        </w:rPr>
        <w:t>1</w:t>
      </w:r>
      <w:r>
        <w:t xml:space="preserve"> – вертикальные реакции;  </w:t>
      </w:r>
      <w:r>
        <w:rPr>
          <w:i/>
        </w:rPr>
        <w:t>r</w:t>
      </w:r>
      <w:r>
        <w:t>д</w:t>
      </w:r>
      <w:r>
        <w:rPr>
          <w:sz w:val="16"/>
        </w:rPr>
        <w:t>1</w:t>
      </w:r>
      <w:r>
        <w:t xml:space="preserve">– динамический радиус качения колеса;  </w:t>
      </w:r>
      <w:r>
        <w:rPr>
          <w:i/>
        </w:rPr>
        <w:t>Рf</w:t>
      </w:r>
      <w:r>
        <w:rPr>
          <w:sz w:val="16"/>
        </w:rPr>
        <w:t>1</w:t>
      </w:r>
      <w:r>
        <w:t xml:space="preserve"> – силы сопротивления качению колес;  </w:t>
      </w:r>
      <w:r>
        <w:rPr>
          <w:i/>
        </w:rPr>
        <w:t>а</w:t>
      </w:r>
      <w:r>
        <w:rPr>
          <w:sz w:val="16"/>
        </w:rPr>
        <w:t>1</w:t>
      </w:r>
      <w:r>
        <w:t xml:space="preserve"> – расстояния от ведущих осей до точек приложения вер</w:t>
      </w:r>
      <w:r>
        <w:t xml:space="preserve">тикальных реакций грунта.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19" w:line="259" w:lineRule="auto"/>
        <w:ind w:left="708" w:firstLine="0"/>
      </w:pPr>
      <w:r>
        <w:t xml:space="preserve"> </w:t>
      </w:r>
    </w:p>
    <w:p w:rsidR="007665C7" w:rsidRDefault="008E659A">
      <w:pPr>
        <w:spacing w:after="263" w:line="259" w:lineRule="auto"/>
        <w:ind w:left="708" w:firstLine="0"/>
      </w:pPr>
      <w:r>
        <w:t xml:space="preserve"> </w:t>
      </w:r>
    </w:p>
    <w:p w:rsidR="007665C7" w:rsidRDefault="008E659A">
      <w:pPr>
        <w:spacing w:after="327"/>
        <w:ind w:left="718" w:right="202"/>
      </w:pPr>
      <w:r>
        <w:t xml:space="preserve">Максимальное тяговое усилие колеса определяется из выражения: </w:t>
      </w:r>
    </w:p>
    <w:p w:rsidR="007665C7" w:rsidRDefault="008E659A">
      <w:pPr>
        <w:spacing w:after="0" w:line="259" w:lineRule="auto"/>
        <w:ind w:left="777" w:firstLine="0"/>
      </w:pPr>
      <w:r>
        <w:rPr>
          <w:i/>
          <w:sz w:val="37"/>
        </w:rPr>
        <w:t>P</w:t>
      </w:r>
      <w:r>
        <w:rPr>
          <w:sz w:val="22"/>
        </w:rPr>
        <w:t xml:space="preserve">max </w:t>
      </w:r>
      <w:r>
        <w:rPr>
          <w:i/>
          <w:sz w:val="37"/>
        </w:rPr>
        <w:t>G</w:t>
      </w:r>
    </w:p>
    <w:p w:rsidR="007665C7" w:rsidRDefault="008E659A">
      <w:pPr>
        <w:spacing w:after="139" w:line="259" w:lineRule="auto"/>
        <w:ind w:left="954" w:firstLine="0"/>
      </w:pPr>
      <w:r>
        <w:rPr>
          <w:i/>
          <w:sz w:val="22"/>
        </w:rPr>
        <w:t xml:space="preserve">К </w:t>
      </w:r>
      <w:r>
        <w:rPr>
          <w:rFonts w:ascii="Segoe UI Symbol" w:eastAsia="Segoe UI Symbol" w:hAnsi="Segoe UI Symbol" w:cs="Segoe UI Symbol"/>
          <w:sz w:val="37"/>
        </w:rPr>
        <w:t></w:t>
      </w:r>
      <w:r>
        <w:rPr>
          <w:rFonts w:ascii="Segoe UI Symbol" w:eastAsia="Segoe UI Symbol" w:hAnsi="Segoe UI Symbol" w:cs="Segoe UI Symbol"/>
          <w:sz w:val="40"/>
        </w:rPr>
        <w:t xml:space="preserve"> </w:t>
      </w:r>
      <w:r>
        <w:rPr>
          <w:i/>
          <w:sz w:val="22"/>
        </w:rPr>
        <w:t>СЦ</w:t>
      </w:r>
      <w:r>
        <w:t xml:space="preserve"> </w:t>
      </w:r>
    </w:p>
    <w:p w:rsidR="007665C7" w:rsidRDefault="008E659A">
      <w:pPr>
        <w:spacing w:after="266"/>
        <w:ind w:left="718" w:right="202"/>
      </w:pPr>
      <w:r>
        <w:t xml:space="preserve">где φ – коэффициент сцепления; </w:t>
      </w:r>
    </w:p>
    <w:p w:rsidR="007665C7" w:rsidRDefault="008E659A">
      <w:pPr>
        <w:ind w:left="-15" w:right="202" w:firstLine="708"/>
      </w:pPr>
      <w:r>
        <w:rPr>
          <w:i/>
        </w:rPr>
        <w:t xml:space="preserve">GСЦ </w:t>
      </w:r>
      <w:r>
        <w:t xml:space="preserve">– часть веса транспортного средства, приходящаяся на колесо; </w:t>
      </w:r>
      <w:r>
        <w:rPr>
          <w:rFonts w:ascii="Segoe UI Symbol" w:eastAsia="Segoe UI Symbol" w:hAnsi="Segoe UI Symbol" w:cs="Segoe UI Symbol"/>
        </w:rPr>
        <w:t></w:t>
      </w:r>
      <w:r>
        <w:t xml:space="preserve"> - коэффициент сцепления. </w:t>
      </w:r>
    </w:p>
    <w:p w:rsidR="007665C7" w:rsidRDefault="008E659A">
      <w:pPr>
        <w:spacing w:after="21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17" w:firstLine="0"/>
        <w:jc w:val="right"/>
      </w:pPr>
      <w:r>
        <w:rPr>
          <w:noProof/>
        </w:rPr>
        <w:drawing>
          <wp:inline distT="0" distB="0" distL="0" distR="0">
            <wp:extent cx="5937250" cy="3025140"/>
            <wp:effectExtent l="0" t="0" r="0" b="0"/>
            <wp:docPr id="874" name="Picture 8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" name="Picture 874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65" w:line="259" w:lineRule="auto"/>
        <w:ind w:left="708" w:firstLine="0"/>
      </w:pPr>
      <w:r>
        <w:t xml:space="preserve"> </w:t>
      </w:r>
    </w:p>
    <w:p w:rsidR="007665C7" w:rsidRDefault="008E659A">
      <w:pPr>
        <w:ind w:left="718" w:right="202"/>
      </w:pPr>
      <w:r>
        <w:t xml:space="preserve">Отсюда существуют следующие пути повышения проходимости автомобиля:  </w:t>
      </w:r>
    </w:p>
    <w:p w:rsidR="007665C7" w:rsidRDefault="008E659A">
      <w:pPr>
        <w:ind w:left="-15" w:right="202" w:firstLine="708"/>
      </w:pPr>
      <w:r>
        <w:lastRenderedPageBreak/>
        <w:t xml:space="preserve">Первый: повышение коэффициента сцепления (первый сомножитель) за счет снижения давления воздуха в шинах, дополнительных грунтозацепов, применения гусеничного движителя; </w:t>
      </w:r>
    </w:p>
    <w:p w:rsidR="007665C7" w:rsidRDefault="008E659A">
      <w:pPr>
        <w:ind w:left="-15" w:right="202" w:firstLine="708"/>
      </w:pPr>
      <w:r>
        <w:t>Второй: повышени</w:t>
      </w:r>
      <w:r>
        <w:t xml:space="preserve">е сцепного веса (второй сомножитель) за счет увеличения количества ведущих мостов. </w:t>
      </w:r>
    </w:p>
    <w:p w:rsidR="007665C7" w:rsidRDefault="008E659A">
      <w:pPr>
        <w:ind w:left="-15" w:right="202" w:firstLine="708"/>
      </w:pPr>
      <w:r>
        <w:t>Увеличивая часть веса транспортного средства, приходящуюся на ведущие колеса, можно увеличить тяговое усилие, а, следовательно, и проходимость автомобиля. Другими словами, если сделать все колеса ведущими, то сцепной вес автомобиля станет максимальным, а з</w:t>
      </w:r>
      <w:r>
        <w:t xml:space="preserve">начит, и тяговое усилие тоже будет максимальным при данной массе. </w:t>
      </w:r>
    </w:p>
    <w:p w:rsidR="007665C7" w:rsidRDefault="008E659A">
      <w:pPr>
        <w:ind w:left="-15" w:right="202" w:firstLine="708"/>
      </w:pPr>
      <w:r>
        <w:t xml:space="preserve">Также на проходимость автомобиля влияет наличие и тип межосевых и межколесных дифференциалов. </w:t>
      </w:r>
    </w:p>
    <w:p w:rsidR="007665C7" w:rsidRDefault="008E659A">
      <w:pPr>
        <w:spacing w:after="265" w:line="259" w:lineRule="auto"/>
        <w:ind w:left="708" w:firstLine="0"/>
      </w:pPr>
      <w:r>
        <w:t xml:space="preserve"> </w:t>
      </w:r>
    </w:p>
    <w:p w:rsidR="007665C7" w:rsidRDefault="008E659A">
      <w:pPr>
        <w:spacing w:after="393"/>
        <w:ind w:left="718" w:right="202"/>
      </w:pPr>
      <w:r>
        <w:t xml:space="preserve">Буксование, согласно [14], определяется по формуле </w:t>
      </w:r>
    </w:p>
    <w:p w:rsidR="007665C7" w:rsidRDefault="008E659A">
      <w:pPr>
        <w:spacing w:after="0" w:line="259" w:lineRule="auto"/>
        <w:ind w:left="289" w:firstLine="0"/>
        <w:jc w:val="center"/>
      </w:pPr>
      <w:r>
        <w:rPr>
          <w:i/>
          <w:sz w:val="31"/>
        </w:rPr>
        <w:t>V</w:t>
      </w:r>
      <w:r>
        <w:rPr>
          <w:vertAlign w:val="superscript"/>
        </w:rPr>
        <w:t>д</w:t>
      </w:r>
    </w:p>
    <w:p w:rsidR="007665C7" w:rsidRDefault="008E659A">
      <w:pPr>
        <w:tabs>
          <w:tab w:val="center" w:pos="708"/>
          <w:tab w:val="center" w:pos="4822"/>
          <w:tab w:val="center" w:pos="9640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rFonts w:ascii="Segoe UI Symbol" w:eastAsia="Segoe UI Symbol" w:hAnsi="Segoe UI Symbol" w:cs="Segoe UI Symbol"/>
          <w:sz w:val="33"/>
        </w:rPr>
        <w:t></w:t>
      </w:r>
      <w:r>
        <w:rPr>
          <w:rFonts w:ascii="Segoe UI Symbol" w:eastAsia="Segoe UI Symbol" w:hAnsi="Segoe UI Symbol" w:cs="Segoe UI Symbol"/>
          <w:sz w:val="31"/>
        </w:rPr>
        <w:t></w:t>
      </w:r>
      <w:r>
        <w:rPr>
          <w:sz w:val="31"/>
        </w:rPr>
        <w:t>1</w:t>
      </w:r>
      <w:r>
        <w:rPr>
          <w:rFonts w:ascii="Segoe UI Symbol" w:eastAsia="Segoe UI Symbol" w:hAnsi="Segoe UI Symbol" w:cs="Segoe UI Symbol"/>
          <w:sz w:val="31"/>
        </w:rPr>
        <w:t>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375026" cy="8176"/>
                <wp:effectExtent l="0" t="0" r="0" b="0"/>
                <wp:docPr id="20308" name="Group 20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5026" cy="8176"/>
                          <a:chOff x="0" y="0"/>
                          <a:chExt cx="375026" cy="8176"/>
                        </a:xfrm>
                      </wpg:grpSpPr>
                      <wps:wsp>
                        <wps:cNvPr id="909" name="Shape 909"/>
                        <wps:cNvSpPr/>
                        <wps:spPr>
                          <a:xfrm>
                            <a:off x="0" y="0"/>
                            <a:ext cx="37502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5026">
                                <a:moveTo>
                                  <a:pt x="0" y="0"/>
                                </a:moveTo>
                                <a:lnTo>
                                  <a:pt x="375026" y="0"/>
                                </a:lnTo>
                              </a:path>
                            </a:pathLst>
                          </a:custGeom>
                          <a:ln w="817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308" style="width:29.5296pt;height:3.05176e-05pt;mso-position-horizontal-relative:char;mso-position-vertical-relative:line" coordsize="3750,0">
                <v:shape id="Shape 909" style="position:absolute;width:3750;height:0;left:0;top:0;" coordsize="375026,0" path="m0,0l375026,0">
                  <v:stroke weight="0.643782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sz w:val="31"/>
          <w:vertAlign w:val="subscript"/>
        </w:rPr>
        <w:t xml:space="preserve"> ,</w:t>
      </w:r>
      <w:r>
        <w:t xml:space="preserve"> </w:t>
      </w:r>
      <w:r>
        <w:tab/>
        <w:t xml:space="preserve"> </w:t>
      </w:r>
    </w:p>
    <w:p w:rsidR="007665C7" w:rsidRDefault="008E659A">
      <w:pPr>
        <w:spacing w:after="86" w:line="259" w:lineRule="auto"/>
        <w:ind w:left="274" w:firstLine="0"/>
        <w:jc w:val="center"/>
      </w:pPr>
      <w:r>
        <w:rPr>
          <w:rFonts w:ascii="Segoe UI Symbol" w:eastAsia="Segoe UI Symbol" w:hAnsi="Segoe UI Symbol" w:cs="Segoe UI Symbol"/>
          <w:sz w:val="33"/>
        </w:rPr>
        <w:t></w:t>
      </w:r>
      <w:r>
        <w:rPr>
          <w:sz w:val="18"/>
        </w:rPr>
        <w:t>к</w:t>
      </w:r>
      <w:r>
        <w:rPr>
          <w:i/>
          <w:sz w:val="31"/>
        </w:rPr>
        <w:t>r</w:t>
      </w:r>
      <w:r>
        <w:rPr>
          <w:sz w:val="18"/>
        </w:rPr>
        <w:t>к</w:t>
      </w:r>
    </w:p>
    <w:p w:rsidR="007665C7" w:rsidRDefault="008E659A">
      <w:pPr>
        <w:spacing w:after="10"/>
        <w:ind w:left="718" w:right="202"/>
      </w:pPr>
      <w:r>
        <w:t xml:space="preserve">где Vд- </w:t>
      </w:r>
      <w:r>
        <w:t xml:space="preserve">действительная скорость транспортного средства; rк- радиус колеса; </w:t>
      </w:r>
      <w:r>
        <w:rPr>
          <w:rFonts w:ascii="Segoe UI Symbol" w:eastAsia="Segoe UI Symbol" w:hAnsi="Segoe UI Symbol" w:cs="Segoe UI Symbol"/>
        </w:rPr>
        <w:t></w:t>
      </w:r>
      <w:r>
        <w:t xml:space="preserve">к- угловая </w:t>
      </w:r>
    </w:p>
    <w:p w:rsidR="007665C7" w:rsidRDefault="008E659A">
      <w:pPr>
        <w:spacing w:after="253"/>
        <w:ind w:left="-5" w:right="202"/>
      </w:pPr>
      <w:r>
        <w:t xml:space="preserve">скорость колеса. </w:t>
      </w:r>
    </w:p>
    <w:p w:rsidR="007665C7" w:rsidRDefault="008E659A">
      <w:pPr>
        <w:spacing w:after="251"/>
        <w:ind w:left="718" w:right="202"/>
      </w:pPr>
      <w:r>
        <w:t xml:space="preserve">С другой стороны, буксование зависит от силы тяги колеса. </w:t>
      </w:r>
    </w:p>
    <w:p w:rsidR="007665C7" w:rsidRDefault="008E659A">
      <w:pPr>
        <w:ind w:left="718" w:right="202"/>
      </w:pPr>
      <w:r>
        <w:t xml:space="preserve">[график] </w:t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noProof/>
        </w:rPr>
        <w:lastRenderedPageBreak/>
        <w:drawing>
          <wp:inline distT="0" distB="0" distL="0" distR="0">
            <wp:extent cx="4085590" cy="4085590"/>
            <wp:effectExtent l="0" t="0" r="0" b="0"/>
            <wp:docPr id="957" name="Picture 9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" name="Picture 9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5590" cy="408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br w:type="page"/>
      </w:r>
    </w:p>
    <w:p w:rsidR="007665C7" w:rsidRDefault="008E659A">
      <w:pPr>
        <w:spacing w:after="238" w:line="319" w:lineRule="auto"/>
        <w:ind w:left="-15" w:right="203" w:firstLine="708"/>
      </w:pPr>
      <w:r>
        <w:rPr>
          <w:b/>
        </w:rPr>
        <w:lastRenderedPageBreak/>
        <w:t>2. Влияние различных факторов на режим нагружения трансмиссии полноприводного автомоб</w:t>
      </w:r>
      <w:r>
        <w:rPr>
          <w:b/>
        </w:rPr>
        <w:t xml:space="preserve">иля </w:t>
      </w:r>
    </w:p>
    <w:p w:rsidR="007665C7" w:rsidRDefault="008E659A">
      <w:pPr>
        <w:pStyle w:val="1"/>
        <w:ind w:left="703"/>
      </w:pPr>
      <w:r>
        <w:t xml:space="preserve">2.1 Влияние кинематического несоответствия </w:t>
      </w:r>
    </w:p>
    <w:p w:rsidR="007665C7" w:rsidRDefault="008E659A">
      <w:pPr>
        <w:spacing w:after="160" w:line="259" w:lineRule="auto"/>
        <w:ind w:left="0" w:right="19" w:firstLine="0"/>
        <w:jc w:val="right"/>
      </w:pPr>
      <w:r>
        <w:rPr>
          <w:noProof/>
        </w:rPr>
        <w:drawing>
          <wp:inline distT="0" distB="0" distL="0" distR="0">
            <wp:extent cx="5935981" cy="3890645"/>
            <wp:effectExtent l="0" t="0" r="0" b="0"/>
            <wp:docPr id="970" name="Picture 9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0" name="Picture 970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5981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-15" w:right="202" w:firstLine="708"/>
      </w:pPr>
      <w:r>
        <w:t>На этой схеме хорошо видно, что при движении в повороте все колёса катятся по своим траекториям и вынуждены вращаться с разными угловыми скоростями. Поэтому для постоянного полного привода автомобиля 4х4 нужны три дифференциала: два межколёсных и один межо</w:t>
      </w:r>
      <w:r>
        <w:t xml:space="preserve">севой.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180" w:firstLine="0"/>
        <w:jc w:val="right"/>
      </w:pPr>
      <w:r>
        <w:rPr>
          <w:noProof/>
        </w:rPr>
        <w:lastRenderedPageBreak/>
        <w:drawing>
          <wp:inline distT="0" distB="0" distL="0" distR="0">
            <wp:extent cx="5833745" cy="3258185"/>
            <wp:effectExtent l="0" t="0" r="0" b="0"/>
            <wp:docPr id="989" name="Picture 9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" name="Picture 989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33745" cy="325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63" w:line="259" w:lineRule="auto"/>
        <w:ind w:left="708" w:firstLine="0"/>
      </w:pPr>
      <w:r>
        <w:t xml:space="preserve"> </w:t>
      </w:r>
    </w:p>
    <w:p w:rsidR="007665C7" w:rsidRDefault="008E659A">
      <w:pPr>
        <w:spacing w:after="251"/>
        <w:ind w:left="718" w:right="202"/>
      </w:pPr>
      <w:r>
        <w:t xml:space="preserve">Например, согласно данным, приведенным в работе [3], кинематическое </w:t>
      </w:r>
    </w:p>
    <w:p w:rsidR="007665C7" w:rsidRDefault="008E659A">
      <w:pPr>
        <w:spacing w:after="244"/>
        <w:ind w:left="-15" w:right="202" w:firstLine="708"/>
      </w:pPr>
      <w:r>
        <w:t xml:space="preserve">несоответствие, возникающее вследствие допуска на изготовление шин, составляет 1,52%; в результате неодинакового давления воздуха в шинах 1-1,5%; и вследствие неодинаковой </w:t>
      </w:r>
      <w:r>
        <w:t>вертикальной нагрузки на шины 1-1,5%. Динамические вертикальные нагрузки на отдельных осях, согласно работе [2], в 1,5-3 раза превышают статическую нагрузку. Это приводит к возникновению межосевого кинематического несоответствия, которое составляет 4-5%. К</w:t>
      </w:r>
      <w:r>
        <w:t>инематическое несоответствие возникает также при движении по неровностям и по криволинейной траектории. При движении автомобиля с минимальным радиусом поворота оно составляет 25-30% и более. При преодолении препятствий крутизной до 30 град. максимальное ки</w:t>
      </w:r>
      <w:r>
        <w:t xml:space="preserve">нематическое несоответствие достигает 16% [там же]. </w:t>
      </w:r>
    </w:p>
    <w:p w:rsidR="007665C7" w:rsidRDefault="008E659A">
      <w:pPr>
        <w:spacing w:after="332" w:line="377" w:lineRule="auto"/>
        <w:ind w:left="0" w:right="202" w:firstLine="700"/>
        <w:jc w:val="both"/>
      </w:pPr>
      <w:r>
        <w:t xml:space="preserve">На основании </w:t>
      </w:r>
      <w:r>
        <w:rPr>
          <w:b/>
        </w:rPr>
        <w:t>[3]</w:t>
      </w:r>
      <w:r>
        <w:t xml:space="preserve">, кинематическое несоответствие, вызванное движением по криволинейной траектории, либо профилем пути (то есть внешними причинами), оценивается следующим образом </w:t>
      </w:r>
    </w:p>
    <w:p w:rsidR="007665C7" w:rsidRDefault="008E659A">
      <w:pPr>
        <w:spacing w:after="0" w:line="259" w:lineRule="auto"/>
        <w:ind w:left="493" w:right="1028"/>
        <w:jc w:val="center"/>
      </w:pPr>
      <w:r>
        <w:rPr>
          <w:rFonts w:ascii="Segoe UI Symbol" w:eastAsia="Segoe UI Symbol" w:hAnsi="Segoe UI Symbol" w:cs="Segoe UI Symbol"/>
          <w:sz w:val="34"/>
        </w:rPr>
        <w:t></w:t>
      </w:r>
      <w:r>
        <w:rPr>
          <w:i/>
          <w:sz w:val="34"/>
        </w:rPr>
        <w:t>V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</w:t>
      </w:r>
      <w:r>
        <w:rPr>
          <w:i/>
          <w:sz w:val="34"/>
        </w:rPr>
        <w:t>V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</w:t>
      </w:r>
    </w:p>
    <w:p w:rsidR="007665C7" w:rsidRDefault="008E659A">
      <w:pPr>
        <w:tabs>
          <w:tab w:val="center" w:pos="708"/>
          <w:tab w:val="center" w:pos="4304"/>
          <w:tab w:val="center" w:pos="5863"/>
        </w:tabs>
        <w:spacing w:after="429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i/>
          <w:sz w:val="34"/>
        </w:rPr>
        <w:t>m</w:t>
      </w:r>
      <w:r>
        <w:rPr>
          <w:i/>
          <w:sz w:val="20"/>
        </w:rPr>
        <w:t xml:space="preserve">Н </w:t>
      </w:r>
      <w:r>
        <w:rPr>
          <w:rFonts w:ascii="Segoe UI Symbol" w:eastAsia="Segoe UI Symbol" w:hAnsi="Segoe UI Symbol" w:cs="Segoe UI Symbol"/>
          <w:sz w:val="34"/>
        </w:rPr>
        <w:t xml:space="preserve"> </w:t>
      </w:r>
      <w:r>
        <w:rPr>
          <w:rFonts w:ascii="Segoe UI Symbol" w:eastAsia="Segoe UI Symbol" w:hAnsi="Segoe UI Symbol" w:cs="Segoe UI Symbol"/>
          <w:sz w:val="34"/>
        </w:rPr>
        <w:t></w:t>
      </w:r>
      <w:r>
        <w:rPr>
          <w:rFonts w:ascii="Segoe UI Symbol" w:eastAsia="Segoe UI Symbol" w:hAnsi="Segoe UI Symbol" w:cs="Segoe UI Symbol"/>
          <w:sz w:val="34"/>
        </w:rPr>
        <w:t xml:space="preserve">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39125" cy="9032"/>
                <wp:effectExtent l="0" t="0" r="0" b="0"/>
                <wp:docPr id="21321" name="Group 21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9125" cy="9032"/>
                          <a:chOff x="0" y="0"/>
                          <a:chExt cx="639125" cy="9032"/>
                        </a:xfrm>
                      </wpg:grpSpPr>
                      <wps:wsp>
                        <wps:cNvPr id="1034" name="Shape 1034"/>
                        <wps:cNvSpPr/>
                        <wps:spPr>
                          <a:xfrm>
                            <a:off x="0" y="0"/>
                            <a:ext cx="63912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39125">
                                <a:moveTo>
                                  <a:pt x="0" y="0"/>
                                </a:moveTo>
                                <a:lnTo>
                                  <a:pt x="639125" y="0"/>
                                </a:lnTo>
                              </a:path>
                            </a:pathLst>
                          </a:custGeom>
                          <a:ln w="9032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321" style="width:50.3248pt;height:0.711191pt;mso-position-horizontal-relative:char;mso-position-vertical-relative:line" coordsize="6391,90">
                <v:shape id="Shape 1034" style="position:absolute;width:6391;height:0;left:0;top:0;" coordsize="639125,0" path="m0,0l639125,0">
                  <v:stroke weight="0.711191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i/>
          <w:sz w:val="34"/>
        </w:rPr>
        <w:t>V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</w:t>
      </w:r>
      <w:r>
        <w:rPr>
          <w:rFonts w:ascii="Segoe UI Symbol" w:eastAsia="Segoe UI Symbol" w:hAnsi="Segoe UI Symbol" w:cs="Segoe UI Symbol"/>
          <w:sz w:val="34"/>
        </w:rPr>
        <w:t></w:t>
      </w:r>
      <w:r>
        <w:rPr>
          <w:sz w:val="34"/>
        </w:rPr>
        <w:t xml:space="preserve">100% </w:t>
      </w:r>
      <w:r>
        <w:t xml:space="preserve">, </w:t>
      </w:r>
    </w:p>
    <w:p w:rsidR="007665C7" w:rsidRDefault="008E659A">
      <w:pPr>
        <w:spacing w:after="163"/>
        <w:ind w:left="718" w:right="202"/>
      </w:pPr>
      <w:r>
        <w:t>где V</w:t>
      </w:r>
      <w:r>
        <w:rPr>
          <w:rFonts w:ascii="Segoe UI Symbol" w:eastAsia="Segoe UI Symbol" w:hAnsi="Segoe UI Symbol" w:cs="Segoe UI Symbol"/>
        </w:rPr>
        <w:t></w:t>
      </w:r>
      <w:r>
        <w:t xml:space="preserve"> – скорость забегающего моста, V</w:t>
      </w:r>
      <w:r>
        <w:rPr>
          <w:rFonts w:ascii="Segoe UI Symbol" w:eastAsia="Segoe UI Symbol" w:hAnsi="Segoe UI Symbol" w:cs="Segoe UI Symbol"/>
        </w:rPr>
        <w:t></w:t>
      </w:r>
      <w:r>
        <w:t xml:space="preserve"> – скорость отстающего моста, V</w:t>
      </w:r>
      <w:r>
        <w:rPr>
          <w:rFonts w:ascii="Segoe UI Symbol" w:eastAsia="Segoe UI Symbol" w:hAnsi="Segoe UI Symbol" w:cs="Segoe UI Symbol"/>
        </w:rPr>
        <w:t></w:t>
      </w:r>
      <w:r>
        <w:t>&gt;V</w:t>
      </w:r>
      <w:r>
        <w:rPr>
          <w:rFonts w:ascii="Segoe UI Symbol" w:eastAsia="Segoe UI Symbol" w:hAnsi="Segoe UI Symbol" w:cs="Segoe UI Symbol"/>
        </w:rPr>
        <w:t></w:t>
      </w:r>
      <w:r>
        <w:t xml:space="preserve">. </w:t>
      </w:r>
    </w:p>
    <w:p w:rsidR="007665C7" w:rsidRDefault="008E659A">
      <w:pPr>
        <w:ind w:left="-15" w:right="202" w:firstLine="708"/>
      </w:pPr>
      <w:r>
        <w:t xml:space="preserve">В частности, кинематическое несоответствие, вызванное движением по криволинейной траектории, </w:t>
      </w:r>
    </w:p>
    <w:p w:rsidR="007665C7" w:rsidRDefault="008E659A">
      <w:pPr>
        <w:tabs>
          <w:tab w:val="center" w:pos="4340"/>
          <w:tab w:val="center" w:pos="5457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lastRenderedPageBreak/>
        <w:tab/>
      </w:r>
      <w:r>
        <w:rPr>
          <w:rFonts w:ascii="Segoe UI Symbol" w:eastAsia="Segoe UI Symbol" w:hAnsi="Segoe UI Symbol" w:cs="Segoe UI Symbol"/>
          <w:sz w:val="33"/>
        </w:rPr>
        <w:t xml:space="preserve"> </w:t>
      </w:r>
      <w:r>
        <w:rPr>
          <w:sz w:val="33"/>
        </w:rPr>
        <w:t>1</w:t>
      </w:r>
      <w:r>
        <w:rPr>
          <w:sz w:val="33"/>
        </w:rPr>
        <w:tab/>
      </w:r>
      <w:r>
        <w:rPr>
          <w:rFonts w:ascii="Segoe UI Symbol" w:eastAsia="Segoe UI Symbol" w:hAnsi="Segoe UI Symbol" w:cs="Segoe UI Symbol"/>
          <w:sz w:val="33"/>
        </w:rPr>
        <w:t></w:t>
      </w:r>
    </w:p>
    <w:p w:rsidR="007665C7" w:rsidRDefault="008E659A">
      <w:pPr>
        <w:tabs>
          <w:tab w:val="center" w:pos="708"/>
          <w:tab w:val="center" w:pos="4845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33"/>
          <w:vertAlign w:val="subscript"/>
        </w:rPr>
        <w:t xml:space="preserve"> </w:t>
      </w:r>
      <w:r>
        <w:rPr>
          <w:sz w:val="33"/>
          <w:vertAlign w:val="subscript"/>
        </w:rPr>
        <w:tab/>
      </w:r>
      <w:r>
        <w:rPr>
          <w:i/>
          <w:sz w:val="33"/>
        </w:rPr>
        <w:t>m</w:t>
      </w:r>
      <w:r>
        <w:rPr>
          <w:i/>
          <w:sz w:val="30"/>
          <w:vertAlign w:val="subscript"/>
        </w:rPr>
        <w:t xml:space="preserve">Н </w:t>
      </w:r>
      <w:r>
        <w:rPr>
          <w:rFonts w:ascii="Segoe UI Symbol" w:eastAsia="Segoe UI Symbol" w:hAnsi="Segoe UI Symbol" w:cs="Segoe UI Symbol"/>
          <w:sz w:val="33"/>
        </w:rPr>
        <w:t></w:t>
      </w:r>
      <w:r>
        <w:rPr>
          <w:rFonts w:ascii="Segoe UI Symbol" w:eastAsia="Segoe UI Symbol" w:hAnsi="Segoe UI Symbol" w:cs="Segoe UI Symbol"/>
          <w:sz w:val="33"/>
        </w:rPr>
        <w:t>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477942" cy="8781"/>
                <wp:effectExtent l="0" t="0" r="0" b="0"/>
                <wp:docPr id="20897" name="Group 208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7942" cy="8781"/>
                          <a:chOff x="0" y="0"/>
                          <a:chExt cx="477942" cy="8781"/>
                        </a:xfrm>
                      </wpg:grpSpPr>
                      <wps:wsp>
                        <wps:cNvPr id="1102" name="Shape 1102"/>
                        <wps:cNvSpPr/>
                        <wps:spPr>
                          <a:xfrm>
                            <a:off x="0" y="0"/>
                            <a:ext cx="47794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7942">
                                <a:moveTo>
                                  <a:pt x="0" y="0"/>
                                </a:moveTo>
                                <a:lnTo>
                                  <a:pt x="477942" y="0"/>
                                </a:lnTo>
                              </a:path>
                            </a:pathLst>
                          </a:custGeom>
                          <a:ln w="878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897" style="width:37.6332pt;height:1.52588e-05pt;mso-position-horizontal-relative:char;mso-position-vertical-relative:line" coordsize="4779,0">
                <v:shape id="Shape 1102" style="position:absolute;width:4779;height:0;left:0;top:0;" coordsize="477942,0" path="m0,0l477942,0">
                  <v:stroke weight="0.691436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  <w:sz w:val="33"/>
        </w:rPr>
        <w:t></w:t>
      </w:r>
      <w:r>
        <w:rPr>
          <w:sz w:val="33"/>
        </w:rPr>
        <w:t>1</w:t>
      </w:r>
      <w:r>
        <w:rPr>
          <w:rFonts w:ascii="Segoe UI Symbol" w:eastAsia="Segoe UI Symbol" w:hAnsi="Segoe UI Symbol" w:cs="Segoe UI Symbol"/>
          <w:sz w:val="33"/>
        </w:rPr>
        <w:t></w:t>
      </w:r>
      <w:r>
        <w:rPr>
          <w:sz w:val="33"/>
        </w:rPr>
        <w:t xml:space="preserve">100% </w:t>
      </w:r>
      <w:r>
        <w:rPr>
          <w:sz w:val="33"/>
          <w:vertAlign w:val="subscript"/>
        </w:rPr>
        <w:t>,</w:t>
      </w:r>
      <w:r>
        <w:t xml:space="preserve"> </w:t>
      </w:r>
    </w:p>
    <w:p w:rsidR="007665C7" w:rsidRDefault="008E659A">
      <w:pPr>
        <w:tabs>
          <w:tab w:val="center" w:pos="4481"/>
          <w:tab w:val="center" w:pos="5457"/>
        </w:tabs>
        <w:spacing w:after="83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  <w:sz w:val="33"/>
        </w:rPr>
        <w:t></w:t>
      </w:r>
      <w:r>
        <w:rPr>
          <w:sz w:val="33"/>
        </w:rPr>
        <w:t>cos</w:t>
      </w:r>
      <w:r>
        <w:rPr>
          <w:rFonts w:ascii="Segoe UI Symbol" w:eastAsia="Segoe UI Symbol" w:hAnsi="Segoe UI Symbol" w:cs="Segoe UI Symbol"/>
          <w:sz w:val="33"/>
        </w:rPr>
        <w:t></w:t>
      </w:r>
      <w:r>
        <w:rPr>
          <w:rFonts w:ascii="Segoe UI Symbol" w:eastAsia="Segoe UI Symbol" w:hAnsi="Segoe UI Symbol" w:cs="Segoe UI Symbol"/>
          <w:sz w:val="33"/>
        </w:rPr>
        <w:tab/>
      </w:r>
      <w:r>
        <w:rPr>
          <w:rFonts w:ascii="Segoe UI Symbol" w:eastAsia="Segoe UI Symbol" w:hAnsi="Segoe UI Symbol" w:cs="Segoe UI Symbol"/>
          <w:sz w:val="33"/>
        </w:rPr>
        <w:t></w:t>
      </w:r>
    </w:p>
    <w:p w:rsidR="007665C7" w:rsidRDefault="008E659A">
      <w:pPr>
        <w:spacing w:after="163"/>
        <w:ind w:left="718" w:right="202"/>
      </w:pPr>
      <w:r>
        <w:t xml:space="preserve">где </w:t>
      </w:r>
      <w:r>
        <w:rPr>
          <w:rFonts w:ascii="Segoe UI Symbol" w:eastAsia="Segoe UI Symbol" w:hAnsi="Segoe UI Symbol" w:cs="Segoe UI Symbol"/>
        </w:rPr>
        <w:t></w:t>
      </w:r>
      <w:r>
        <w:t xml:space="preserve"> - </w:t>
      </w:r>
      <w:r>
        <w:t xml:space="preserve">угол поворота передних управляемых колес. </w:t>
      </w:r>
    </w:p>
    <w:p w:rsidR="007665C7" w:rsidRDefault="008E659A">
      <w:pPr>
        <w:spacing w:after="312" w:line="259" w:lineRule="auto"/>
        <w:ind w:left="708" w:firstLine="0"/>
      </w:pPr>
      <w:r>
        <w:t xml:space="preserve"> </w:t>
      </w:r>
    </w:p>
    <w:p w:rsidR="007665C7" w:rsidRDefault="008E659A">
      <w:pPr>
        <w:pStyle w:val="1"/>
        <w:ind w:left="703"/>
      </w:pPr>
      <w:r>
        <w:t xml:space="preserve">2.2. Снижение коэффициента сцепления </w:t>
      </w:r>
    </w:p>
    <w:p w:rsidR="007665C7" w:rsidRDefault="008E659A">
      <w:pPr>
        <w:spacing w:after="317" w:line="396" w:lineRule="auto"/>
        <w:ind w:left="-15" w:right="202" w:firstLine="708"/>
      </w:pPr>
      <w:r>
        <w:t xml:space="preserve">Относительная разница коэффициентов сцепления ξ, описывающая снижение сцепления колес одного из мостов </w:t>
      </w:r>
    </w:p>
    <w:p w:rsidR="007665C7" w:rsidRDefault="008E659A">
      <w:pPr>
        <w:spacing w:after="0" w:line="259" w:lineRule="auto"/>
        <w:ind w:left="493" w:right="1344"/>
        <w:jc w:val="center"/>
      </w:pPr>
      <w:r>
        <w:rPr>
          <w:rFonts w:ascii="Segoe UI Symbol" w:eastAsia="Segoe UI Symbol" w:hAnsi="Segoe UI Symbol" w:cs="Segoe UI Symbol"/>
          <w:sz w:val="34"/>
        </w:rPr>
        <w:t></w:t>
      </w:r>
      <w:r>
        <w:rPr>
          <w:rFonts w:ascii="Segoe UI Symbol" w:eastAsia="Segoe UI Symbol" w:hAnsi="Segoe UI Symbol" w:cs="Segoe UI Symbol"/>
          <w:sz w:val="35"/>
        </w:rPr>
        <w:t>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</w:t>
      </w:r>
      <w:r>
        <w:rPr>
          <w:rFonts w:ascii="Segoe UI Symbol" w:eastAsia="Segoe UI Symbol" w:hAnsi="Segoe UI Symbol" w:cs="Segoe UI Symbol"/>
          <w:sz w:val="35"/>
        </w:rPr>
        <w:t>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</w:t>
      </w:r>
    </w:p>
    <w:p w:rsidR="007665C7" w:rsidRDefault="008E659A">
      <w:pPr>
        <w:tabs>
          <w:tab w:val="center" w:pos="708"/>
          <w:tab w:val="center" w:pos="4266"/>
          <w:tab w:val="center" w:pos="5697"/>
        </w:tabs>
        <w:spacing w:after="429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t xml:space="preserve"> </w:t>
      </w:r>
      <w:r>
        <w:tab/>
      </w:r>
      <w:r>
        <w:rPr>
          <w:rFonts w:ascii="Segoe UI Symbol" w:eastAsia="Segoe UI Symbol" w:hAnsi="Segoe UI Symbol" w:cs="Segoe UI Symbol"/>
          <w:sz w:val="35"/>
        </w:rPr>
        <w:t></w:t>
      </w:r>
      <w:r>
        <w:rPr>
          <w:rFonts w:ascii="Segoe UI Symbol" w:eastAsia="Segoe UI Symbol" w:hAnsi="Segoe UI Symbol" w:cs="Segoe UI Symbol"/>
          <w:sz w:val="34"/>
        </w:rPr>
        <w:t xml:space="preserve"> </w:t>
      </w:r>
      <w:r>
        <w:rPr>
          <w:rFonts w:ascii="Segoe UI Symbol" w:eastAsia="Segoe UI Symbol" w:hAnsi="Segoe UI Symbol" w:cs="Segoe UI Symbol"/>
          <w:sz w:val="34"/>
        </w:rPr>
        <w:t></w:t>
      </w:r>
      <w:r>
        <w:rPr>
          <w:rFonts w:ascii="Segoe UI Symbol" w:eastAsia="Segoe UI Symbol" w:hAnsi="Segoe UI Symbol" w:cs="Segoe UI Symbol"/>
          <w:sz w:val="34"/>
        </w:rPr>
        <w:t></w:t>
      </w:r>
      <w:r>
        <w:rPr>
          <w:rFonts w:ascii="Segoe UI Symbol" w:eastAsia="Segoe UI Symbol" w:hAnsi="Segoe UI Symbol" w:cs="Segoe UI Symbol"/>
          <w:sz w:val="34"/>
        </w:rPr>
        <w:t xml:space="preserve">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613707" cy="8861"/>
                <wp:effectExtent l="0" t="0" r="0" b="0"/>
                <wp:docPr id="20898" name="Group 208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707" cy="8861"/>
                          <a:chOff x="0" y="0"/>
                          <a:chExt cx="613707" cy="8861"/>
                        </a:xfrm>
                      </wpg:grpSpPr>
                      <wps:wsp>
                        <wps:cNvPr id="1138" name="Shape 1138"/>
                        <wps:cNvSpPr/>
                        <wps:spPr>
                          <a:xfrm>
                            <a:off x="0" y="0"/>
                            <a:ext cx="6137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3707">
                                <a:moveTo>
                                  <a:pt x="0" y="0"/>
                                </a:moveTo>
                                <a:lnTo>
                                  <a:pt x="613707" y="0"/>
                                </a:lnTo>
                              </a:path>
                            </a:pathLst>
                          </a:custGeom>
                          <a:ln w="8861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898" style="width:48.3234pt;height:0.697689pt;mso-position-horizontal-relative:char;mso-position-vertical-relative:line" coordsize="6137,88">
                <v:shape id="Shape 1138" style="position:absolute;width:6137;height:0;left:0;top:0;" coordsize="613707,0" path="m0,0l613707,0">
                  <v:stroke weight="0.697689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  <w:sz w:val="35"/>
        </w:rPr>
        <w:t>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>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Segoe UI Symbol" w:eastAsia="Segoe UI Symbol" w:hAnsi="Segoe UI Symbol" w:cs="Segoe UI Symbol"/>
          <w:sz w:val="34"/>
        </w:rPr>
        <w:t></w:t>
      </w:r>
      <w:r>
        <w:rPr>
          <w:rFonts w:ascii="Segoe UI Symbol" w:eastAsia="Segoe UI Symbol" w:hAnsi="Segoe UI Symbol" w:cs="Segoe UI Symbol"/>
          <w:sz w:val="34"/>
        </w:rPr>
        <w:t></w:t>
      </w:r>
      <w:r>
        <w:rPr>
          <w:rFonts w:ascii="Segoe UI Symbol" w:eastAsia="Segoe UI Symbol" w:hAnsi="Segoe UI Symbol" w:cs="Segoe UI Symbol"/>
          <w:sz w:val="34"/>
        </w:rPr>
        <w:t></w:t>
      </w:r>
      <w:r>
        <w:rPr>
          <w:sz w:val="34"/>
        </w:rPr>
        <w:t xml:space="preserve">100% </w:t>
      </w:r>
      <w:r>
        <w:t xml:space="preserve">, </w:t>
      </w:r>
    </w:p>
    <w:p w:rsidR="007665C7" w:rsidRDefault="008E659A">
      <w:pPr>
        <w:spacing w:after="29"/>
        <w:ind w:left="718" w:right="202"/>
      </w:pPr>
      <w:r>
        <w:t xml:space="preserve">где </w:t>
      </w:r>
      <w:r>
        <w:rPr>
          <w:rFonts w:ascii="Segoe UI Symbol" w:eastAsia="Segoe UI Symbol" w:hAnsi="Segoe UI Symbol" w:cs="Segoe UI Symbol"/>
        </w:rPr>
        <w:t></w:t>
      </w:r>
      <w:r>
        <w:rPr>
          <w:rFonts w:ascii="Segoe UI Symbol" w:eastAsia="Segoe UI Symbol" w:hAnsi="Segoe UI Symbol" w:cs="Segoe UI Symbol"/>
        </w:rPr>
        <w:t></w:t>
      </w:r>
      <w:r>
        <w:t xml:space="preserve">, </w:t>
      </w:r>
      <w:r>
        <w:rPr>
          <w:rFonts w:ascii="Segoe UI Symbol" w:eastAsia="Segoe UI Symbol" w:hAnsi="Segoe UI Symbol" w:cs="Segoe UI Symbol"/>
        </w:rPr>
        <w:t></w:t>
      </w:r>
      <w:r>
        <w:rPr>
          <w:rFonts w:ascii="Segoe UI Symbol" w:eastAsia="Segoe UI Symbol" w:hAnsi="Segoe UI Symbol" w:cs="Segoe UI Symbol"/>
        </w:rPr>
        <w:t></w:t>
      </w:r>
      <w:r>
        <w:rPr>
          <w:rFonts w:ascii="Segoe UI Symbol" w:eastAsia="Segoe UI Symbol" w:hAnsi="Segoe UI Symbol" w:cs="Segoe UI Symbol"/>
        </w:rPr>
        <w:t></w:t>
      </w:r>
      <w:r>
        <w:t xml:space="preserve"> – </w:t>
      </w:r>
      <w:r>
        <w:t xml:space="preserve">пониженный и нормальный коэффициенты сцепления колеса с опорной </w:t>
      </w:r>
    </w:p>
    <w:p w:rsidR="007665C7" w:rsidRDefault="008E659A">
      <w:pPr>
        <w:spacing w:after="369"/>
        <w:ind w:left="-5" w:right="202"/>
      </w:pPr>
      <w:r>
        <w:t xml:space="preserve">поверхностью, </w:t>
      </w:r>
      <w:r>
        <w:rPr>
          <w:rFonts w:ascii="Segoe UI Symbol" w:eastAsia="Segoe UI Symbol" w:hAnsi="Segoe UI Symbol" w:cs="Segoe UI Symbol"/>
        </w:rPr>
        <w:t></w:t>
      </w:r>
      <w:r>
        <w:t>'&lt;</w:t>
      </w:r>
      <w:r>
        <w:rPr>
          <w:rFonts w:ascii="Segoe UI Symbol" w:eastAsia="Segoe UI Symbol" w:hAnsi="Segoe UI Symbol" w:cs="Segoe UI Symbol"/>
        </w:rPr>
        <w:t></w:t>
      </w:r>
      <w:r>
        <w:t xml:space="preserve">''. Указанная величина связана с отношением коэффициентов сцепления </w:t>
      </w:r>
      <w:r>
        <w:rPr>
          <w:rFonts w:ascii="Segoe UI Symbol" w:eastAsia="Segoe UI Symbol" w:hAnsi="Segoe UI Symbol" w:cs="Segoe UI Symbol"/>
        </w:rPr>
        <w:t></w:t>
      </w:r>
      <w:r>
        <w:t xml:space="preserve"> следующим образом: </w:t>
      </w:r>
    </w:p>
    <w:p w:rsidR="007665C7" w:rsidRDefault="008E659A">
      <w:pPr>
        <w:spacing w:after="0" w:line="259" w:lineRule="auto"/>
        <w:ind w:left="10" w:right="818"/>
        <w:jc w:val="center"/>
      </w:pPr>
      <w:r>
        <w:rPr>
          <w:rFonts w:ascii="Segoe UI Symbol" w:eastAsia="Segoe UI Symbol" w:hAnsi="Segoe UI Symbol" w:cs="Segoe UI Symbol"/>
          <w:sz w:val="33"/>
        </w:rPr>
        <w:t xml:space="preserve"> </w:t>
      </w:r>
      <w:r>
        <w:rPr>
          <w:sz w:val="33"/>
        </w:rPr>
        <w:t>1</w:t>
      </w:r>
      <w:r>
        <w:rPr>
          <w:rFonts w:ascii="Segoe UI Symbol" w:eastAsia="Segoe UI Symbol" w:hAnsi="Segoe UI Symbol" w:cs="Segoe UI Symbol"/>
          <w:sz w:val="33"/>
        </w:rPr>
        <w:t></w:t>
      </w:r>
    </w:p>
    <w:p w:rsidR="007665C7" w:rsidRDefault="008E659A">
      <w:pPr>
        <w:tabs>
          <w:tab w:val="center" w:pos="708"/>
          <w:tab w:val="center" w:pos="4821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sz w:val="33"/>
          <w:vertAlign w:val="subscript"/>
        </w:rPr>
        <w:t xml:space="preserve"> </w:t>
      </w:r>
      <w:r>
        <w:rPr>
          <w:sz w:val="33"/>
          <w:vertAlign w:val="subscript"/>
        </w:rPr>
        <w:tab/>
      </w:r>
      <w:r>
        <w:rPr>
          <w:rFonts w:ascii="Segoe UI Symbol" w:eastAsia="Segoe UI Symbol" w:hAnsi="Segoe UI Symbol" w:cs="Segoe UI Symbol"/>
          <w:sz w:val="35"/>
        </w:rPr>
        <w:t></w:t>
      </w:r>
      <w:r>
        <w:rPr>
          <w:rFonts w:ascii="Segoe UI Symbol" w:eastAsia="Segoe UI Symbol" w:hAnsi="Segoe UI Symbol" w:cs="Segoe UI Symbol"/>
          <w:sz w:val="33"/>
        </w:rPr>
        <w:t></w:t>
      </w:r>
      <w:r>
        <w:rPr>
          <w:rFonts w:ascii="Segoe UI Symbol" w:eastAsia="Segoe UI Symbol" w:hAnsi="Segoe UI Symbol" w:cs="Segoe UI Symbol"/>
          <w:sz w:val="33"/>
        </w:rPr>
        <w:t></w:t>
      </w:r>
      <w:r>
        <w:rPr>
          <w:sz w:val="33"/>
        </w:rPr>
        <w:t>1</w:t>
      </w:r>
      <w:r>
        <w:rPr>
          <w:rFonts w:ascii="Segoe UI Symbol" w:eastAsia="Segoe UI Symbol" w:hAnsi="Segoe UI Symbol" w:cs="Segoe UI Symbol"/>
          <w:sz w:val="33"/>
        </w:rPr>
        <w:t xml:space="preserve"> </w:t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127080" cy="8666"/>
                <wp:effectExtent l="0" t="0" r="0" b="0"/>
                <wp:docPr id="20899" name="Group 208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080" cy="8666"/>
                          <a:chOff x="0" y="0"/>
                          <a:chExt cx="127080" cy="8666"/>
                        </a:xfrm>
                      </wpg:grpSpPr>
                      <wps:wsp>
                        <wps:cNvPr id="1186" name="Shape 1186"/>
                        <wps:cNvSpPr/>
                        <wps:spPr>
                          <a:xfrm>
                            <a:off x="0" y="0"/>
                            <a:ext cx="12708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7080">
                                <a:moveTo>
                                  <a:pt x="0" y="0"/>
                                </a:moveTo>
                                <a:lnTo>
                                  <a:pt x="127080" y="0"/>
                                </a:lnTo>
                              </a:path>
                            </a:pathLst>
                          </a:custGeom>
                          <a:ln w="8666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0899" style="width:10.0063pt;height:0.682328pt;mso-position-horizontal-relative:char;mso-position-vertical-relative:line" coordsize="1270,86">
                <v:shape id="Shape 1186" style="position:absolute;width:1270;height:0;left:0;top:0;" coordsize="127080,0" path="m0,0l127080,0">
                  <v:stroke weight="0.682328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rPr>
          <w:rFonts w:ascii="Segoe UI Symbol" w:eastAsia="Segoe UI Symbol" w:hAnsi="Segoe UI Symbol" w:cs="Segoe UI Symbol"/>
          <w:sz w:val="33"/>
        </w:rPr>
        <w:t></w:t>
      </w:r>
      <w:r>
        <w:rPr>
          <w:sz w:val="33"/>
        </w:rPr>
        <w:t xml:space="preserve">100% </w:t>
      </w:r>
      <w:r>
        <w:rPr>
          <w:sz w:val="33"/>
          <w:vertAlign w:val="subscript"/>
        </w:rPr>
        <w:t>,</w:t>
      </w:r>
      <w:r>
        <w:t xml:space="preserve"> </w:t>
      </w:r>
    </w:p>
    <w:p w:rsidR="007665C7" w:rsidRDefault="008E659A">
      <w:pPr>
        <w:spacing w:after="42" w:line="259" w:lineRule="auto"/>
        <w:ind w:left="10" w:right="818"/>
        <w:jc w:val="center"/>
      </w:pPr>
      <w:r>
        <w:rPr>
          <w:rFonts w:ascii="Segoe UI Symbol" w:eastAsia="Segoe UI Symbol" w:hAnsi="Segoe UI Symbol" w:cs="Segoe UI Symbol"/>
          <w:sz w:val="33"/>
        </w:rPr>
        <w:t xml:space="preserve"> </w:t>
      </w:r>
      <w:r>
        <w:rPr>
          <w:rFonts w:ascii="Segoe UI Symbol" w:eastAsia="Segoe UI Symbol" w:hAnsi="Segoe UI Symbol" w:cs="Segoe UI Symbol"/>
          <w:sz w:val="35"/>
        </w:rPr>
        <w:t></w:t>
      </w:r>
      <w:r>
        <w:rPr>
          <w:rFonts w:ascii="Segoe UI Symbol" w:eastAsia="Segoe UI Symbol" w:hAnsi="Segoe UI Symbol" w:cs="Segoe UI Symbol"/>
          <w:sz w:val="33"/>
        </w:rPr>
        <w:t></w:t>
      </w:r>
    </w:p>
    <w:p w:rsidR="007665C7" w:rsidRDefault="008E659A">
      <w:pPr>
        <w:spacing w:after="69"/>
        <w:ind w:left="718" w:right="202"/>
      </w:pPr>
      <w:r>
        <w:t xml:space="preserve">где ε – отношение коэффициентов сцепления, ε = </w:t>
      </w:r>
      <w:r>
        <w:rPr>
          <w:rFonts w:ascii="Segoe UI Symbol" w:eastAsia="Segoe UI Symbol" w:hAnsi="Segoe UI Symbol" w:cs="Segoe UI Symbol"/>
        </w:rPr>
        <w:t></w:t>
      </w:r>
      <w:r>
        <w:t>''/</w:t>
      </w:r>
      <w:r>
        <w:rPr>
          <w:rFonts w:ascii="Segoe UI Symbol" w:eastAsia="Segoe UI Symbol" w:hAnsi="Segoe UI Symbol" w:cs="Segoe UI Symbol"/>
        </w:rPr>
        <w:t></w:t>
      </w:r>
      <w:r>
        <w:t>'.</w:t>
      </w:r>
      <w:r>
        <w:t xml:space="preserve">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Ввиду физики устройства, у планетарного механизма есть очень вредное свойство: он передает полученный крутящий момент в определенном соотношении, равном передаточному отношению планетарного механизма, образующего дифференциал. Если дифференциал симметр</w:t>
      </w:r>
      <w:r>
        <w:t xml:space="preserve">ичный, - поровну. Поэтому стоит снизиться коэффициенту сцепления одного из колес, соответственно, уменьшится предел по сцеплению данного колеса, уменьшится сила тяги, ограниченная пределом по сцеплению, уменьшится и крутящий момент на этом колесе. А из-за </w:t>
      </w:r>
      <w:r>
        <w:t>свойства дифференциала распределять полученный крутящий момент в строго определенном соотношении, уменьшится и момент и сила тяги колеса, имеющего высокий коэффициент сцепления. Естественно, это явление сильно ухудшает проходимость и управляемость автомоби</w:t>
      </w:r>
      <w:r>
        <w:t xml:space="preserve">ля. Ведь по логике вещей, в рассмотренной ситуации момент желательно передавать на колесо, расположенное на асфальте, чтобы автомобиль мог продолжить движение. </w:t>
      </w:r>
    </w:p>
    <w:p w:rsidR="007665C7" w:rsidRDefault="008E659A">
      <w:pPr>
        <w:spacing w:after="169"/>
        <w:ind w:left="-15" w:right="202" w:firstLine="708"/>
      </w:pPr>
      <w:r>
        <w:t xml:space="preserve">В этом и есть главный недостаток дифференциала: если покрытия разные (асфальт и лед, например), то попав на лед, одно из ведущих колес будет буксовать, а другое - спокойно стоять </w:t>
      </w:r>
      <w:r>
        <w:lastRenderedPageBreak/>
        <w:t>на асфальте. И даже полный привод не может кардинально изменить ситуацию. И е</w:t>
      </w:r>
      <w:r>
        <w:t>сли все эти дифференциалы обычные, так называемые свободные, то сила тяги всех колес будет определяться пределом по сцеплению колеса, находящегося в наихудших условиях по сцеплению. Решением проблемы стали блокировки, к развитию конструкций которых, в сущн</w:t>
      </w:r>
      <w:r>
        <w:t xml:space="preserve">ости, и сводится многолетний процесс совершенствования дифференциалов. Механизмы блокировки дифференциалов более подробно будут рассмотрены в отдельном курсе. </w:t>
      </w:r>
    </w:p>
    <w:p w:rsidR="007665C7" w:rsidRDefault="008E659A">
      <w:pPr>
        <w:spacing w:after="653" w:line="259" w:lineRule="auto"/>
        <w:ind w:left="708" w:firstLine="0"/>
      </w:pPr>
      <w:r>
        <w:t xml:space="preserve"> </w:t>
      </w:r>
    </w:p>
    <w:p w:rsidR="007665C7" w:rsidRDefault="008E659A">
      <w:pPr>
        <w:spacing w:after="216" w:line="407" w:lineRule="auto"/>
        <w:ind w:left="360" w:right="202" w:firstLine="700"/>
        <w:jc w:val="both"/>
      </w:pPr>
      <w:r>
        <w:t>1.</w:t>
      </w:r>
      <w:r>
        <w:rPr>
          <w:rFonts w:ascii="Arial" w:eastAsia="Arial" w:hAnsi="Arial" w:cs="Arial"/>
        </w:rPr>
        <w:t xml:space="preserve"> </w:t>
      </w:r>
      <w:r>
        <w:t xml:space="preserve">Тяговый КПД </w:t>
      </w:r>
      <w:r>
        <w:rPr>
          <w:rFonts w:ascii="Segoe UI Symbol" w:eastAsia="Segoe UI Symbol" w:hAnsi="Segoe UI Symbol" w:cs="Segoe UI Symbol"/>
          <w:sz w:val="66"/>
          <w:vertAlign w:val="superscript"/>
        </w:rPr>
        <w:t></w:t>
      </w:r>
      <w:r>
        <w:rPr>
          <w:i/>
        </w:rPr>
        <w:t>T</w:t>
      </w:r>
      <w:r>
        <w:t xml:space="preserve"> - основной показатель экономичности колесной тяговой машины </w:t>
      </w:r>
      <w:r>
        <w:rPr>
          <w:b/>
        </w:rPr>
        <w:t>[3]</w:t>
      </w:r>
      <w:r>
        <w:t xml:space="preserve">, являясь общетехнической характеристикой, наряду с другими подобными характеристиками, применяемыми для оценки энергетического совершенства колесных транспортных машин, показывает эффективность колесной машины </w:t>
      </w:r>
    </w:p>
    <w:p w:rsidR="007665C7" w:rsidRDefault="008E659A">
      <w:pPr>
        <w:pStyle w:val="1"/>
        <w:tabs>
          <w:tab w:val="center" w:pos="708"/>
          <w:tab w:val="center" w:pos="4816"/>
        </w:tabs>
        <w:spacing w:after="479"/>
        <w:ind w:left="0" w:firstLine="0"/>
      </w:pPr>
      <w:r>
        <w:rPr>
          <w:rFonts w:ascii="Calibri" w:eastAsia="Calibri" w:hAnsi="Calibri" w:cs="Calibri"/>
          <w:b w:val="0"/>
          <w:i w:val="0"/>
          <w:sz w:val="22"/>
        </w:rPr>
        <w:tab/>
      </w:r>
      <w:r>
        <w:rPr>
          <w:b w:val="0"/>
          <w:i w:val="0"/>
        </w:rPr>
        <w:t xml:space="preserve"> </w:t>
      </w:r>
      <w:r>
        <w:rPr>
          <w:b w:val="0"/>
          <w:i w:val="0"/>
        </w:rPr>
        <w:tab/>
      </w:r>
      <w:r>
        <w:rPr>
          <w:rFonts w:ascii="Segoe UI Symbol" w:eastAsia="Segoe UI Symbol" w:hAnsi="Segoe UI Symbol" w:cs="Segoe UI Symbol"/>
          <w:b w:val="0"/>
          <w:i w:val="0"/>
          <w:sz w:val="40"/>
        </w:rPr>
        <w:t></w:t>
      </w:r>
      <w:r>
        <w:rPr>
          <w:b w:val="0"/>
          <w:sz w:val="34"/>
          <w:vertAlign w:val="subscript"/>
        </w:rPr>
        <w:t xml:space="preserve">T </w:t>
      </w:r>
      <w:r>
        <w:rPr>
          <w:rFonts w:ascii="Segoe UI Symbol" w:eastAsia="Segoe UI Symbol" w:hAnsi="Segoe UI Symbol" w:cs="Segoe UI Symbol"/>
          <w:b w:val="0"/>
          <w:i w:val="0"/>
          <w:sz w:val="38"/>
        </w:rPr>
        <w:t></w:t>
      </w:r>
      <w:r>
        <w:rPr>
          <w:rFonts w:ascii="Segoe UI Symbol" w:eastAsia="Segoe UI Symbol" w:hAnsi="Segoe UI Symbol" w:cs="Segoe UI Symbol"/>
          <w:b w:val="0"/>
          <w:i w:val="0"/>
          <w:sz w:val="40"/>
        </w:rPr>
        <w:t></w:t>
      </w:r>
      <w:r>
        <w:rPr>
          <w:b w:val="0"/>
          <w:sz w:val="34"/>
          <w:vertAlign w:val="subscript"/>
        </w:rPr>
        <w:t>M</w:t>
      </w:r>
      <w:r>
        <w:rPr>
          <w:rFonts w:ascii="Segoe UI Symbol" w:eastAsia="Segoe UI Symbol" w:hAnsi="Segoe UI Symbol" w:cs="Segoe UI Symbol"/>
          <w:b w:val="0"/>
          <w:i w:val="0"/>
          <w:sz w:val="40"/>
        </w:rPr>
        <w:t></w:t>
      </w:r>
      <w:r>
        <w:rPr>
          <w:b w:val="0"/>
          <w:sz w:val="34"/>
          <w:vertAlign w:val="subscript"/>
        </w:rPr>
        <w:t>f</w:t>
      </w:r>
      <w:r>
        <w:rPr>
          <w:rFonts w:ascii="Segoe UI Symbol" w:eastAsia="Segoe UI Symbol" w:hAnsi="Segoe UI Symbol" w:cs="Segoe UI Symbol"/>
          <w:b w:val="0"/>
          <w:i w:val="0"/>
          <w:sz w:val="40"/>
        </w:rPr>
        <w:t></w:t>
      </w:r>
      <w:r>
        <w:rPr>
          <w:rFonts w:ascii="Segoe UI Symbol" w:eastAsia="Segoe UI Symbol" w:hAnsi="Segoe UI Symbol" w:cs="Segoe UI Symbol"/>
          <w:b w:val="0"/>
          <w:i w:val="0"/>
          <w:sz w:val="36"/>
          <w:vertAlign w:val="subscript"/>
        </w:rPr>
        <w:t xml:space="preserve"> </w:t>
      </w:r>
      <w:r>
        <w:rPr>
          <w:b w:val="0"/>
          <w:i w:val="0"/>
        </w:rPr>
        <w:t xml:space="preserve">, </w:t>
      </w:r>
    </w:p>
    <w:p w:rsidR="007665C7" w:rsidRDefault="008E659A">
      <w:pPr>
        <w:spacing w:after="0"/>
        <w:ind w:left="718" w:right="202"/>
      </w:pPr>
      <w:r>
        <w:t xml:space="preserve">где </w:t>
      </w:r>
      <w:r>
        <w:rPr>
          <w:rFonts w:ascii="Segoe UI Symbol" w:eastAsia="Segoe UI Symbol" w:hAnsi="Segoe UI Symbol" w:cs="Segoe UI Symbol"/>
          <w:sz w:val="66"/>
          <w:vertAlign w:val="superscript"/>
        </w:rPr>
        <w:t></w:t>
      </w:r>
      <w:r>
        <w:rPr>
          <w:i/>
        </w:rPr>
        <w:t>M</w:t>
      </w:r>
      <w:r>
        <w:t xml:space="preserve"> - коэффициент полезн</w:t>
      </w:r>
      <w:r>
        <w:t xml:space="preserve">ого действия трансмиссии; </w:t>
      </w:r>
      <w:r>
        <w:rPr>
          <w:rFonts w:ascii="Segoe UI Symbol" w:eastAsia="Segoe UI Symbol" w:hAnsi="Segoe UI Symbol" w:cs="Segoe UI Symbol"/>
          <w:sz w:val="66"/>
          <w:vertAlign w:val="superscript"/>
        </w:rPr>
        <w:t></w:t>
      </w:r>
      <w:r>
        <w:rPr>
          <w:i/>
        </w:rPr>
        <w:t>f</w:t>
      </w:r>
      <w:r>
        <w:t xml:space="preserve"> - коэффициент полезного </w:t>
      </w:r>
    </w:p>
    <w:p w:rsidR="007665C7" w:rsidRDefault="008E659A">
      <w:pPr>
        <w:spacing w:after="451"/>
        <w:ind w:left="-5" w:right="202"/>
      </w:pPr>
      <w:r>
        <w:t xml:space="preserve">действия, отражающий потери мощности на преодоление сил сопротивления движению; </w:t>
      </w:r>
      <w:r>
        <w:rPr>
          <w:rFonts w:ascii="Segoe UI Symbol" w:eastAsia="Segoe UI Symbol" w:hAnsi="Segoe UI Symbol" w:cs="Segoe UI Symbol"/>
          <w:sz w:val="53"/>
          <w:vertAlign w:val="superscript"/>
        </w:rPr>
        <w:t></w:t>
      </w:r>
      <w:r>
        <w:rPr>
          <w:rFonts w:ascii="Segoe UI Symbol" w:eastAsia="Segoe UI Symbol" w:hAnsi="Segoe UI Symbol" w:cs="Segoe UI Symbol"/>
          <w:sz w:val="31"/>
          <w:vertAlign w:val="subscript"/>
        </w:rPr>
        <w:t></w:t>
      </w:r>
      <w:r>
        <w:t xml:space="preserve"> - коэффициент полезного действия, отражающий потери мощности на буксование колес. Последний сомножитель зависит от расп</w:t>
      </w:r>
      <w:r>
        <w:t xml:space="preserve">ределения тяговой нагрузки по ведущим мостам, а это значит - от типа привода. </w:t>
      </w:r>
    </w:p>
    <w:p w:rsidR="007665C7" w:rsidRDefault="008E659A">
      <w:pPr>
        <w:spacing w:after="0" w:line="259" w:lineRule="auto"/>
        <w:ind w:left="1537" w:firstLine="0"/>
        <w:jc w:val="center"/>
      </w:pPr>
      <w:r>
        <w:rPr>
          <w:i/>
          <w:sz w:val="34"/>
        </w:rPr>
        <w:t>N</w:t>
      </w:r>
      <w:r>
        <w:rPr>
          <w:rFonts w:ascii="Segoe UI Symbol" w:eastAsia="Segoe UI Symbol" w:hAnsi="Segoe UI Symbol" w:cs="Segoe UI Symbol"/>
          <w:sz w:val="21"/>
        </w:rPr>
        <w:t></w:t>
      </w:r>
      <w:r>
        <w:rPr>
          <w:sz w:val="20"/>
        </w:rPr>
        <w:t xml:space="preserve">1 </w:t>
      </w:r>
      <w:r>
        <w:rPr>
          <w:rFonts w:ascii="Segoe UI Symbol" w:eastAsia="Segoe UI Symbol" w:hAnsi="Segoe UI Symbol" w:cs="Segoe UI Symbol"/>
          <w:sz w:val="34"/>
        </w:rPr>
        <w:t></w:t>
      </w:r>
      <w:r>
        <w:rPr>
          <w:i/>
          <w:sz w:val="34"/>
        </w:rPr>
        <w:t>N</w:t>
      </w:r>
      <w:r>
        <w:rPr>
          <w:rFonts w:ascii="Segoe UI Symbol" w:eastAsia="Segoe UI Symbol" w:hAnsi="Segoe UI Symbol" w:cs="Segoe UI Symbol"/>
          <w:sz w:val="21"/>
        </w:rPr>
        <w:t></w:t>
      </w:r>
      <w:r>
        <w:rPr>
          <w:sz w:val="20"/>
        </w:rPr>
        <w:t>2</w:t>
      </w:r>
    </w:p>
    <w:p w:rsidR="007665C7" w:rsidRDefault="008E659A">
      <w:pPr>
        <w:tabs>
          <w:tab w:val="center" w:pos="4505"/>
          <w:tab w:val="center" w:pos="5906"/>
        </w:tabs>
        <w:spacing w:after="0" w:line="259" w:lineRule="auto"/>
        <w:ind w:left="0" w:firstLine="0"/>
      </w:pPr>
      <w:r>
        <w:rPr>
          <w:rFonts w:ascii="Calibri" w:eastAsia="Calibri" w:hAnsi="Calibri" w:cs="Calibri"/>
          <w:sz w:val="22"/>
        </w:rPr>
        <w:tab/>
      </w:r>
      <w:r>
        <w:rPr>
          <w:rFonts w:ascii="Segoe UI Symbol" w:eastAsia="Segoe UI Symbol" w:hAnsi="Segoe UI Symbol" w:cs="Segoe UI Symbol"/>
          <w:sz w:val="35"/>
        </w:rPr>
        <w:t></w:t>
      </w:r>
      <w:r>
        <w:rPr>
          <w:rFonts w:ascii="Segoe UI Symbol" w:eastAsia="Segoe UI Symbol" w:hAnsi="Segoe UI Symbol" w:cs="Segoe UI Symbol"/>
          <w:sz w:val="21"/>
        </w:rPr>
        <w:t xml:space="preserve"> </w:t>
      </w:r>
      <w:r>
        <w:rPr>
          <w:rFonts w:ascii="Segoe UI Symbol" w:eastAsia="Segoe UI Symbol" w:hAnsi="Segoe UI Symbol" w:cs="Segoe UI Symbol"/>
          <w:sz w:val="34"/>
        </w:rPr>
        <w:t></w:t>
      </w:r>
      <w:r>
        <w:rPr>
          <w:sz w:val="34"/>
        </w:rPr>
        <w:t>1</w:t>
      </w:r>
      <w:r>
        <w:rPr>
          <w:rFonts w:ascii="Segoe UI Symbol" w:eastAsia="Segoe UI Symbol" w:hAnsi="Segoe UI Symbol" w:cs="Segoe UI Symbol"/>
          <w:sz w:val="34"/>
        </w:rPr>
        <w:t></w:t>
      </w:r>
      <w:r>
        <w:rPr>
          <w:rFonts w:ascii="Segoe UI Symbol" w:eastAsia="Segoe UI Symbol" w:hAnsi="Segoe UI Symbol" w:cs="Segoe UI Symbol"/>
          <w:sz w:val="34"/>
        </w:rPr>
        <w:tab/>
      </w: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>
                <wp:extent cx="905115" cy="8827"/>
                <wp:effectExtent l="0" t="0" r="0" b="0"/>
                <wp:docPr id="21218" name="Group 212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5115" cy="8827"/>
                          <a:chOff x="0" y="0"/>
                          <a:chExt cx="905115" cy="8827"/>
                        </a:xfrm>
                      </wpg:grpSpPr>
                      <wps:wsp>
                        <wps:cNvPr id="1316" name="Shape 1316"/>
                        <wps:cNvSpPr/>
                        <wps:spPr>
                          <a:xfrm>
                            <a:off x="0" y="0"/>
                            <a:ext cx="90511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5115">
                                <a:moveTo>
                                  <a:pt x="0" y="0"/>
                                </a:moveTo>
                                <a:lnTo>
                                  <a:pt x="905115" y="0"/>
                                </a:lnTo>
                              </a:path>
                            </a:pathLst>
                          </a:custGeom>
                          <a:ln w="8827" cap="flat">
                            <a:round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218" style="width:71.2689pt;height:0.695pt;mso-position-horizontal-relative:char;mso-position-vertical-relative:line" coordsize="9051,88">
                <v:shape id="Shape 1316" style="position:absolute;width:9051;height:0;left:0;top:0;" coordsize="905115,0" path="m0,0l905115,0">
                  <v:stroke weight="0.695pt" endcap="flat" joinstyle="round" on="true" color="#000000"/>
                  <v:fill on="false" color="#000000" opacity="0"/>
                </v:shape>
              </v:group>
            </w:pict>
          </mc:Fallback>
        </mc:AlternateContent>
      </w:r>
      <w:r>
        <w:t xml:space="preserve"> , </w:t>
      </w:r>
    </w:p>
    <w:p w:rsidR="007665C7" w:rsidRDefault="008E659A">
      <w:pPr>
        <w:spacing w:after="364" w:line="259" w:lineRule="auto"/>
        <w:ind w:left="1514" w:firstLine="0"/>
        <w:jc w:val="center"/>
      </w:pPr>
      <w:r>
        <w:rPr>
          <w:i/>
          <w:sz w:val="34"/>
        </w:rPr>
        <w:t>N</w:t>
      </w:r>
      <w:r>
        <w:rPr>
          <w:i/>
          <w:sz w:val="20"/>
        </w:rPr>
        <w:t>K</w:t>
      </w:r>
    </w:p>
    <w:p w:rsidR="007665C7" w:rsidRDefault="008E659A">
      <w:pPr>
        <w:spacing w:after="459"/>
        <w:ind w:left="718" w:right="202"/>
      </w:pPr>
      <w:r>
        <w:t xml:space="preserve">где </w:t>
      </w:r>
      <w:r>
        <w:rPr>
          <w:i/>
          <w:sz w:val="49"/>
          <w:vertAlign w:val="superscript"/>
        </w:rPr>
        <w:t>N</w:t>
      </w:r>
      <w:r>
        <w:rPr>
          <w:i/>
          <w:vertAlign w:val="subscript"/>
        </w:rPr>
        <w:t xml:space="preserve">K </w:t>
      </w:r>
      <w:r>
        <w:t xml:space="preserve">- мощность, подводимая к ведущим мостам, </w:t>
      </w:r>
    </w:p>
    <w:p w:rsidR="007665C7" w:rsidRDefault="008E659A">
      <w:pPr>
        <w:spacing w:after="64" w:line="392" w:lineRule="auto"/>
        <w:ind w:left="-15" w:right="202" w:firstLine="791"/>
      </w:pPr>
      <w:r>
        <w:rPr>
          <w:i/>
          <w:sz w:val="60"/>
          <w:vertAlign w:val="superscript"/>
        </w:rPr>
        <w:lastRenderedPageBreak/>
        <w:t>N</w:t>
      </w:r>
      <w:r>
        <w:rPr>
          <w:rFonts w:ascii="Segoe UI Symbol" w:eastAsia="Segoe UI Symbol" w:hAnsi="Segoe UI Symbol" w:cs="Segoe UI Symbol"/>
        </w:rPr>
        <w:t></w:t>
      </w:r>
      <w:r>
        <w:rPr>
          <w:sz w:val="23"/>
        </w:rPr>
        <w:t>1</w:t>
      </w:r>
      <w:r>
        <w:t xml:space="preserve"> и </w:t>
      </w:r>
      <w:r>
        <w:rPr>
          <w:i/>
          <w:sz w:val="52"/>
          <w:vertAlign w:val="superscript"/>
        </w:rPr>
        <w:t>N</w:t>
      </w:r>
      <w:r>
        <w:rPr>
          <w:rFonts w:ascii="Segoe UI Symbol" w:eastAsia="Segoe UI Symbol" w:hAnsi="Segoe UI Symbol" w:cs="Segoe UI Symbol"/>
          <w:sz w:val="32"/>
          <w:vertAlign w:val="subscript"/>
        </w:rPr>
        <w:t></w:t>
      </w:r>
      <w:r>
        <w:rPr>
          <w:sz w:val="20"/>
        </w:rPr>
        <w:t>2</w:t>
      </w:r>
      <w:r>
        <w:t xml:space="preserve"> - мощности, теряемые на буксование соответственно первым и вторым мостами, </w:t>
      </w:r>
    </w:p>
    <w:p w:rsidR="007665C7" w:rsidRDefault="008E659A">
      <w:pPr>
        <w:spacing w:after="262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В работе </w:t>
      </w:r>
      <w:r>
        <w:rPr>
          <w:b/>
        </w:rPr>
        <w:t>[3]</w:t>
      </w:r>
      <w:r>
        <w:t xml:space="preserve"> </w:t>
      </w:r>
      <w:r>
        <w:t xml:space="preserve">доказано, что необходимым условием минимума потери мощности является равенство коэффициентов буксования обоих мостов. </w:t>
      </w:r>
    </w:p>
    <w:p w:rsidR="007665C7" w:rsidRDefault="008E659A">
      <w:pPr>
        <w:spacing w:after="0" w:line="216" w:lineRule="auto"/>
        <w:ind w:left="-15" w:right="202" w:firstLine="708"/>
      </w:pPr>
      <w:r>
        <w:t xml:space="preserve">Отсюда вытекает, что если привод обеспечивает максимально возможное при данных условиях значение КПД буксования </w:t>
      </w:r>
      <w:r>
        <w:rPr>
          <w:rFonts w:ascii="Segoe UI Symbol" w:eastAsia="Segoe UI Symbol" w:hAnsi="Segoe UI Symbol" w:cs="Segoe UI Symbol"/>
          <w:sz w:val="61"/>
          <w:vertAlign w:val="superscript"/>
        </w:rPr>
        <w:t></w:t>
      </w:r>
      <w:r>
        <w:rPr>
          <w:rFonts w:ascii="Segoe UI Symbol" w:eastAsia="Segoe UI Symbol" w:hAnsi="Segoe UI Symbol" w:cs="Segoe UI Symbol"/>
          <w:sz w:val="23"/>
        </w:rPr>
        <w:t xml:space="preserve"> </w:t>
      </w:r>
      <w:r>
        <w:t xml:space="preserve">, то непременно </w:t>
      </w:r>
    </w:p>
    <w:p w:rsidR="007665C7" w:rsidRDefault="008E659A">
      <w:pPr>
        <w:spacing w:after="152" w:line="259" w:lineRule="auto"/>
        <w:ind w:left="474" w:firstLine="0"/>
        <w:jc w:val="center"/>
      </w:pPr>
      <w:r>
        <w:rPr>
          <w:rFonts w:ascii="Segoe UI Symbol" w:eastAsia="Segoe UI Symbol" w:hAnsi="Segoe UI Symbol" w:cs="Segoe UI Symbol"/>
          <w:sz w:val="25"/>
        </w:rPr>
        <w:t></w:t>
      </w:r>
      <w:r>
        <w:rPr>
          <w:i/>
          <w:sz w:val="25"/>
          <w:vertAlign w:val="subscript"/>
        </w:rPr>
        <w:t>1</w:t>
      </w:r>
      <w:r>
        <w:rPr>
          <w:i/>
        </w:rPr>
        <w:t>=</w:t>
      </w:r>
      <w:r>
        <w:rPr>
          <w:rFonts w:ascii="Segoe UI Symbol" w:eastAsia="Segoe UI Symbol" w:hAnsi="Segoe UI Symbol" w:cs="Segoe UI Symbol"/>
          <w:sz w:val="25"/>
        </w:rPr>
        <w:t></w:t>
      </w:r>
      <w:r>
        <w:rPr>
          <w:i/>
          <w:sz w:val="25"/>
          <w:vertAlign w:val="subscript"/>
        </w:rPr>
        <w:t>2</w:t>
      </w:r>
      <w:r>
        <w:rPr>
          <w:i/>
        </w:rPr>
        <w:t>=</w:t>
      </w:r>
      <w:r>
        <w:rPr>
          <w:rFonts w:ascii="Segoe UI Symbol" w:eastAsia="Segoe UI Symbol" w:hAnsi="Segoe UI Symbol" w:cs="Segoe UI Symbol"/>
          <w:sz w:val="25"/>
        </w:rPr>
        <w:t></w:t>
      </w:r>
      <w:r>
        <w:t xml:space="preserve">. </w:t>
      </w:r>
    </w:p>
    <w:p w:rsidR="007665C7" w:rsidRDefault="008E659A">
      <w:pPr>
        <w:spacing w:after="261" w:line="259" w:lineRule="auto"/>
        <w:ind w:left="557" w:firstLine="0"/>
        <w:jc w:val="center"/>
      </w:pPr>
      <w:r>
        <w:t xml:space="preserve"> </w:t>
      </w:r>
    </w:p>
    <w:p w:rsidR="007665C7" w:rsidRDefault="008E659A">
      <w:pPr>
        <w:spacing w:after="110" w:line="270" w:lineRule="auto"/>
        <w:ind w:left="-15" w:right="203" w:firstLine="708"/>
      </w:pPr>
      <w:r>
        <w:rPr>
          <w:b/>
        </w:rPr>
        <w:t xml:space="preserve">3. Классификация автомобилей и место среди них автомобилей повышенной проходимости. </w:t>
      </w:r>
    </w:p>
    <w:p w:rsidR="007665C7" w:rsidRDefault="008E659A">
      <w:pPr>
        <w:spacing w:after="3" w:line="270" w:lineRule="auto"/>
        <w:ind w:left="718" w:right="203"/>
      </w:pPr>
      <w:r>
        <w:rPr>
          <w:b/>
        </w:rPr>
        <w:t xml:space="preserve">Схема классификации различных автомобилей </w:t>
      </w:r>
    </w:p>
    <w:p w:rsidR="007665C7" w:rsidRDefault="008E659A">
      <w:pPr>
        <w:spacing w:after="223" w:line="259" w:lineRule="auto"/>
        <w:ind w:left="708" w:firstLine="0"/>
      </w:pPr>
      <w:r>
        <w:t xml:space="preserve"> </w:t>
      </w:r>
    </w:p>
    <w:p w:rsidR="007665C7" w:rsidRDefault="008E659A">
      <w:pPr>
        <w:spacing w:after="240" w:line="270" w:lineRule="auto"/>
        <w:ind w:left="-15" w:right="203" w:firstLine="708"/>
      </w:pPr>
      <w:r>
        <w:rPr>
          <w:b/>
        </w:rPr>
        <w:t xml:space="preserve">Конструктивные отличия ТС повышенной проходимости от ТС общего назначения: </w:t>
      </w:r>
    </w:p>
    <w:p w:rsidR="007665C7" w:rsidRDefault="008E659A">
      <w:pPr>
        <w:spacing w:after="250"/>
        <w:ind w:left="718" w:right="202"/>
      </w:pPr>
      <w:r>
        <w:t xml:space="preserve">Увеличенный клиренс; </w:t>
      </w:r>
    </w:p>
    <w:p w:rsidR="007665C7" w:rsidRDefault="008E659A">
      <w:pPr>
        <w:spacing w:after="253"/>
        <w:ind w:left="718" w:right="202"/>
      </w:pPr>
      <w:r>
        <w:t xml:space="preserve">Увеличенный объем колесных ниш; </w:t>
      </w:r>
    </w:p>
    <w:p w:rsidR="007665C7" w:rsidRDefault="008E659A">
      <w:pPr>
        <w:ind w:left="718" w:right="202"/>
      </w:pPr>
      <w:r>
        <w:t xml:space="preserve">Шины с протектором внедорожного типа; </w:t>
      </w:r>
    </w:p>
    <w:p w:rsidR="007665C7" w:rsidRDefault="008E659A">
      <w:pPr>
        <w:spacing w:after="243"/>
        <w:ind w:left="-15" w:right="202" w:firstLine="708"/>
      </w:pPr>
      <w:r>
        <w:t xml:space="preserve">Подключаемый полный привод, или постоянный полный привод с блокировками блокировки дифференциала; </w:t>
      </w:r>
    </w:p>
    <w:p w:rsidR="007665C7" w:rsidRDefault="008E659A">
      <w:pPr>
        <w:spacing w:after="253"/>
        <w:ind w:left="718" w:right="202"/>
      </w:pPr>
      <w:r>
        <w:t xml:space="preserve">Приспособления для самовытаскивания (лебедка); </w:t>
      </w:r>
    </w:p>
    <w:p w:rsidR="007665C7" w:rsidRDefault="008E659A">
      <w:pPr>
        <w:spacing w:after="253"/>
        <w:ind w:left="718" w:right="202"/>
      </w:pPr>
      <w:r>
        <w:t xml:space="preserve">Уменьшенная нагрузка на ось; </w:t>
      </w:r>
    </w:p>
    <w:p w:rsidR="007665C7" w:rsidRDefault="008E659A">
      <w:pPr>
        <w:spacing w:after="251"/>
        <w:ind w:left="718" w:right="202"/>
      </w:pPr>
      <w:r>
        <w:t>Наличие</w:t>
      </w:r>
      <w:r>
        <w:t xml:space="preserve"> пониженной передачи; </w:t>
      </w:r>
    </w:p>
    <w:p w:rsidR="007665C7" w:rsidRDefault="008E659A">
      <w:pPr>
        <w:ind w:left="718" w:right="202"/>
      </w:pPr>
      <w:r>
        <w:t xml:space="preserve">Большой коэффициент запаса крутящего момента двигателя. </w:t>
      </w:r>
    </w:p>
    <w:p w:rsidR="007665C7" w:rsidRDefault="008E659A">
      <w:pPr>
        <w:spacing w:after="271" w:line="259" w:lineRule="auto"/>
        <w:ind w:left="708" w:firstLine="0"/>
      </w:pPr>
      <w:r>
        <w:t xml:space="preserve"> </w:t>
      </w:r>
    </w:p>
    <w:p w:rsidR="007665C7" w:rsidRDefault="008E659A">
      <w:pPr>
        <w:spacing w:after="203" w:line="270" w:lineRule="auto"/>
        <w:ind w:left="718" w:right="203"/>
      </w:pPr>
      <w:r>
        <w:rPr>
          <w:b/>
        </w:rPr>
        <w:t xml:space="preserve">Устойчивость режима работы и запас крутящего момента двигателя </w:t>
      </w:r>
    </w:p>
    <w:p w:rsidR="007665C7" w:rsidRDefault="008E659A">
      <w:pPr>
        <w:ind w:left="-15" w:right="202" w:firstLine="708"/>
      </w:pPr>
      <w:r>
        <w:t>Устойчивость режима автомобильного двигателя оценивают по запасу крутящего момента, который определяется отнош</w:t>
      </w:r>
      <w:r>
        <w:t xml:space="preserve">ением максимального крутящего момента к крутящему </w:t>
      </w:r>
      <w:r>
        <w:lastRenderedPageBreak/>
        <w:t>моменту, развиваемому двигателем на номинальном режиме. Это отношение, называемое коэффициентом приспособляемости. Карбюраторные двигатели обладают сравнительно устойчивым режимом, коэффициент приспособляем</w:t>
      </w:r>
      <w:r>
        <w:t>ости у них К = 1,25-1,35. У дизелей характеристика крутящего момента протекает более полого и коэффициент приспособляемости не превышает 1,15. Для улучшения коэффициента приспособляемости у дизелей необходимо применять специальное корректирующее устройство</w:t>
      </w:r>
      <w:r>
        <w:t xml:space="preserve"> (см. гл. XII), увеличивающее цикловую подачу топлива при снижении числа оборотов. </w:t>
      </w:r>
    </w:p>
    <w:p w:rsidR="007665C7" w:rsidRDefault="008E659A">
      <w:pPr>
        <w:spacing w:after="312" w:line="259" w:lineRule="auto"/>
        <w:ind w:left="708" w:firstLine="0"/>
      </w:pPr>
      <w:r>
        <w:t xml:space="preserve"> </w:t>
      </w:r>
    </w:p>
    <w:p w:rsidR="007665C7" w:rsidRDefault="008E659A">
      <w:pPr>
        <w:spacing w:after="63" w:line="270" w:lineRule="auto"/>
        <w:ind w:left="718" w:right="203"/>
      </w:pPr>
      <w:r>
        <w:rPr>
          <w:b/>
        </w:rPr>
        <w:t xml:space="preserve">4. История полноприводных автомобилей </w:t>
      </w:r>
    </w:p>
    <w:p w:rsidR="007665C7" w:rsidRDefault="008E659A">
      <w:pPr>
        <w:ind w:left="-15" w:right="202" w:firstLine="708"/>
      </w:pPr>
      <w:r>
        <w:t>Удивительно, но факт, в создании первых серийных полноприводников в США также просматривается «немецкий след». Одним из патриархов американского полноприводного дела Вилиам Бессердих (William Besserdich) был немецким эмигрантом, и еще живя в Австрии, прина</w:t>
      </w:r>
      <w:r>
        <w:t xml:space="preserve">длежал к цеху немецких автоинженеров, с которыми сохранил крепкие связи и с их помощью отслеживал за всеми последними техническими изобретениями в Европе. </w:t>
      </w:r>
    </w:p>
    <w:p w:rsidR="007665C7" w:rsidRDefault="008E659A">
      <w:pPr>
        <w:spacing w:after="168"/>
        <w:ind w:left="-15" w:right="202" w:firstLine="708"/>
      </w:pPr>
      <w:r>
        <w:t>Впервые Бессердих попал на страницы истории в 1908 г., когда вместе со своим зятем Отто Заховым (Ott</w:t>
      </w:r>
      <w:r>
        <w:t>o Zachow) построил и показал широкой общественности полноприводный автомобиль на паровой тяге. В этом же году конструкция машины была запатентована. В 1909 г. изобретатели обновили конструкцию, поставили 4-х цилиндровый 45-сильный бензиновый мотор и машина</w:t>
      </w:r>
      <w:r>
        <w:t xml:space="preserve">, которую прозвали «броненосец» за ее проходимость, успешно прошла испытания. </w:t>
      </w:r>
    </w:p>
    <w:p w:rsidR="007665C7" w:rsidRDefault="008E659A">
      <w:pPr>
        <w:spacing w:after="213" w:line="259" w:lineRule="auto"/>
        <w:ind w:left="708" w:firstLine="0"/>
      </w:pPr>
      <w:r>
        <w:t xml:space="preserve"> </w:t>
      </w:r>
    </w:p>
    <w:p w:rsidR="007665C7" w:rsidRDefault="008E659A">
      <w:pPr>
        <w:spacing w:after="158" w:line="259" w:lineRule="auto"/>
        <w:ind w:left="0" w:right="2809" w:firstLine="0"/>
        <w:jc w:val="center"/>
      </w:pPr>
      <w:r>
        <w:rPr>
          <w:noProof/>
        </w:rPr>
        <w:drawing>
          <wp:inline distT="0" distB="0" distL="0" distR="0">
            <wp:extent cx="3715385" cy="2306320"/>
            <wp:effectExtent l="0" t="0" r="0" b="0"/>
            <wp:docPr id="1477" name="Picture 14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" name="Picture 147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15385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Конструкторами были даже устроены первые внедорожные соревнования: любому желающему, кто на своей машине смог бы «провисеть на хвосте» у Броненосца в течение 15 минут на специальной трассе, был обещан приз 1000 $. Желающих было много, но приз так никто и н</w:t>
      </w:r>
      <w:r>
        <w:t xml:space="preserve">е получил. </w:t>
      </w:r>
    </w:p>
    <w:p w:rsidR="007665C7" w:rsidRDefault="008E659A">
      <w:pPr>
        <w:ind w:left="-15" w:right="202" w:firstLine="708"/>
      </w:pPr>
      <w:r>
        <w:lastRenderedPageBreak/>
        <w:t>Вдохновленные успехами Бессердих и Захов в этом же 1909 г. учредили совместную фирму Badger Four Wheel Drive Auto Company, которая в 1910 г. была переименована в Four Wheel Drive Auto Company, сокращено FWD. А в 1911 г. фирма произвела свой пер</w:t>
      </w:r>
      <w:r>
        <w:t xml:space="preserve">вый полноприводный автомобиль. Выпускаемые машины предложили военным, те взяли несколько штук для испытаний, но заказывать не торопились. Ниже приведен исторический снимок, где капитан Alexander E. Williams испытывает машину.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367" w:firstLine="0"/>
        <w:jc w:val="right"/>
      </w:pPr>
      <w:r>
        <w:rPr>
          <w:noProof/>
        </w:rPr>
        <w:drawing>
          <wp:inline distT="0" distB="0" distL="0" distR="0">
            <wp:extent cx="5715000" cy="3990976"/>
            <wp:effectExtent l="0" t="0" r="0" b="0"/>
            <wp:docPr id="1502" name="Picture 15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" name="Picture 150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99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54"/>
        <w:ind w:left="718" w:right="202"/>
      </w:pPr>
      <w:r>
        <w:t xml:space="preserve">Дело с продажами шло не шатко ни валко, прибыль компания не приносила и в 1914 г. </w:t>
      </w:r>
    </w:p>
    <w:p w:rsidR="007665C7" w:rsidRDefault="008E659A">
      <w:pPr>
        <w:ind w:left="-5" w:right="202"/>
      </w:pPr>
      <w:r>
        <w:t>Захов и Бессердих продали компанию. Но это было их ошибкой – в этом же году грянула I Мировая война, англичане стали потихоньку покупать машины для армии, а затем и американ</w:t>
      </w:r>
      <w:r>
        <w:t xml:space="preserve">ская армия в 1918 г. изъявила желание приобрести сразу 16000 машин для своих нужд, что по тем временам было огромнейшим заказом. 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7" w:line="259" w:lineRule="auto"/>
        <w:ind w:left="0" w:right="367" w:firstLine="0"/>
        <w:jc w:val="right"/>
      </w:pPr>
      <w:r>
        <w:rPr>
          <w:noProof/>
        </w:rPr>
        <w:lastRenderedPageBreak/>
        <w:drawing>
          <wp:inline distT="0" distB="0" distL="0" distR="0">
            <wp:extent cx="5715000" cy="3742690"/>
            <wp:effectExtent l="0" t="0" r="0" b="0"/>
            <wp:docPr id="1522" name="Picture 15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" name="Picture 1522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Грузовики FWD, закупленные военным ведомством.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Да и гражданское население потихоньку начало понимать преимущество пол</w:t>
      </w:r>
      <w:r>
        <w:t xml:space="preserve">ного привода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7" w:line="259" w:lineRule="auto"/>
        <w:ind w:left="0" w:right="1596" w:firstLine="0"/>
        <w:jc w:val="right"/>
      </w:pPr>
      <w:r>
        <w:rPr>
          <w:noProof/>
        </w:rPr>
        <w:lastRenderedPageBreak/>
        <w:drawing>
          <wp:inline distT="0" distB="0" distL="0" distR="0">
            <wp:extent cx="4934585" cy="5715000"/>
            <wp:effectExtent l="0" t="0" r="0" b="0"/>
            <wp:docPr id="1538" name="Picture 15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8" name="Picture 1538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Первые полноприводные амазонки 1918 г.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Неугомонный Бессердих был настоящий энтузиаст полноприводного дела, он не пал духом и в 1917 г. вместе с Бернардом А. Мослингом в Клинтонвилле (штат Висконсин) учредил фирму Wisconsin Duplex Auto</w:t>
      </w:r>
      <w:r>
        <w:t xml:space="preserve"> Company. Бессердих стал президентом компании, а Мослинг был указан в качестве руководителя и секретаря. Первым автомобилем стал 3000-фунтовый полноприводный грузовик, имевший четыре цилиндра, три скорости и получивший имя «Старая Бетси». 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12" w:firstLine="0"/>
        <w:jc w:val="right"/>
      </w:pPr>
      <w:r>
        <w:rPr>
          <w:noProof/>
        </w:rPr>
        <w:lastRenderedPageBreak/>
        <w:drawing>
          <wp:inline distT="0" distB="0" distL="0" distR="0">
            <wp:extent cx="5940425" cy="4006215"/>
            <wp:effectExtent l="0" t="0" r="0" b="0"/>
            <wp:docPr id="1560" name="Picture 15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0" name="Picture 1560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Дела пошли в гору и в конце 1918 г. фирма переехала в близлежащий городок Ошкош, после чего поменяла наименование на «Oshkosh Motor Truck Manufacturing». 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Первым грузовиком, выпущенным в 1918 г. был Ошкош «А», который, между прочим, имел межосевой с</w:t>
      </w:r>
      <w:r>
        <w:t xml:space="preserve">амоблокирующийся дифференциал. </w:t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noProof/>
        </w:rPr>
        <w:lastRenderedPageBreak/>
        <w:drawing>
          <wp:inline distT="0" distB="0" distL="0" distR="0">
            <wp:extent cx="5940425" cy="5445126"/>
            <wp:effectExtent l="0" t="0" r="0" b="0"/>
            <wp:docPr id="1580" name="Picture 15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" name="Picture 1580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45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160" w:line="259" w:lineRule="auto"/>
        <w:ind w:left="0" w:right="1263" w:firstLine="0"/>
        <w:jc w:val="right"/>
      </w:pPr>
      <w:r>
        <w:rPr>
          <w:noProof/>
        </w:rPr>
        <w:lastRenderedPageBreak/>
        <w:drawing>
          <wp:inline distT="0" distB="0" distL="0" distR="0">
            <wp:extent cx="5146675" cy="3860165"/>
            <wp:effectExtent l="0" t="0" r="0" b="0"/>
            <wp:docPr id="1588" name="Picture 15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8" name="Picture 1588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46675" cy="386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-15" w:right="202" w:firstLine="708"/>
      </w:pPr>
      <w:r>
        <w:t xml:space="preserve">Oshkosh (Ошкош) HET (M1070) '1992–2003 ТТХ: 500 л.с., АКПП (Allison), постоянный полный привод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С этим именем фирма вошла в историю и производит машины под торговой маркой «Oshkosh» и поныне. Таким образом William Be</w:t>
      </w:r>
      <w:r>
        <w:t>sserdich может быть по праву назван отцомоснователем американских полноприводных машин. Кроме этого Бессердих вошел в историю как талантливый изобретатель, к 1915 г. у него было множество патентов на механизмы приводов и различные конструкции блокировок ди</w:t>
      </w:r>
      <w:r>
        <w:t xml:space="preserve">фференциалов.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245"/>
        <w:ind w:left="-15" w:right="202" w:firstLine="708"/>
      </w:pPr>
      <w:r>
        <w:t xml:space="preserve">То ли климат в штате Висконсин благоприятствовал изобретательской мысли, то ли счастливые автомобильные звезды над ни светили, одним словом этот штат является колыбелью американских полноприводников. </w:t>
      </w:r>
    </w:p>
    <w:p w:rsidR="007665C7" w:rsidRDefault="008E659A">
      <w:pPr>
        <w:ind w:left="-15" w:right="202" w:firstLine="708"/>
      </w:pPr>
      <w:r>
        <w:t>В 200-х милях от Клинтонвиля в г. Кено</w:t>
      </w:r>
      <w:r>
        <w:t xml:space="preserve">ша велосипедный фабрикант Томас Джефффери (Thomas B. Jeffery) вместе с коллегой Фредом Громулли начал производство автомобилей еще в 1895 г., их фирма называлась незатейливо: Thomas B. Jeffery Company. 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49"/>
        <w:ind w:left="-15" w:right="202" w:firstLine="708"/>
      </w:pPr>
      <w:r>
        <w:t xml:space="preserve">Хорошо чувствуя веяние времени в острой необходимости надежных полноприводных грузовых машин (дороги в то время в Америке были, мягко говоря, не очень), Томас вместе со </w:t>
      </w:r>
      <w:r>
        <w:lastRenderedPageBreak/>
        <w:t>своими сыновьями Чарльзом и Гарольдом разработали оригинальную конструкцию грузового ав</w:t>
      </w:r>
      <w:r>
        <w:t xml:space="preserve">томобиля с колесной формулой 4х4 для работы в тяжелых дорожных условиях и в 1912 г. </w:t>
      </w:r>
    </w:p>
    <w:p w:rsidR="007665C7" w:rsidRDefault="008E659A">
      <w:pPr>
        <w:ind w:left="-5" w:right="202"/>
      </w:pPr>
      <w:r>
        <w:t xml:space="preserve">начали ее серийный выпуск. Машину назвали «Quad».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Для того времени это был настоящий технический шедевр, впрочем и сейчас не многие машины могут похвастать такой соверш</w:t>
      </w:r>
      <w:r>
        <w:t>енной полноприводной конструкцией. В трансмиссии машины были применены три (!) дифференциала, причем межосевой имел принудительную блокировку. Все четыре колеса были не только ведущими, но и управляемыми: при повороте рулевого колеса происходил поворот кол</w:t>
      </w:r>
      <w:r>
        <w:t>ес обеих ведущих осей. Впервые в автомобилестроении были использованы штампованные колеса (все остальные фирмы ставили допотопные спицевые). Все четыре колеса машины были оборудованы тормозными механизмами, в то время как остальные производители еще долгое</w:t>
      </w:r>
      <w:r>
        <w:t xml:space="preserve"> время обходились двумя. Карданные валы обоих ведущих мостов имели одинаковую длину, а перед колесными ступицами были установлены шестеренчатые редукторы. Благодаря такому техническому решению корпусы главных передач получились очень компактными и были смо</w:t>
      </w:r>
      <w:r>
        <w:t>нтированы над балками мостов, в результате самой нижней точкой были балки, а не картеры главных передач, как у машин фирм-конкурентов. И вообще, глядя на компоновку узлов и агрегатов Quad, сразу понимаешь, что машина изначально проектировалась для долгой э</w:t>
      </w:r>
      <w:r>
        <w:t xml:space="preserve">ксплуатации на бездорожье, все было продуманно до мелочей и сделано очень крепко. А с 1914 г. в передний и задний мосты Quad стали устанавливать самоблокирующиеся червячные дифференциалы.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  <w:r>
        <w:br w:type="page"/>
      </w:r>
    </w:p>
    <w:p w:rsidR="007665C7" w:rsidRDefault="008E659A">
      <w:pPr>
        <w:spacing w:after="160" w:line="259" w:lineRule="auto"/>
        <w:ind w:left="0" w:right="17" w:firstLine="0"/>
        <w:jc w:val="right"/>
      </w:pPr>
      <w:r>
        <w:rPr>
          <w:noProof/>
        </w:rPr>
        <w:lastRenderedPageBreak/>
        <w:drawing>
          <wp:inline distT="0" distB="0" distL="0" distR="0">
            <wp:extent cx="5937250" cy="4454525"/>
            <wp:effectExtent l="0" t="0" r="0" b="0"/>
            <wp:docPr id="1669" name="Picture 16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" name="Picture 166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42"/>
        <w:ind w:left="-15" w:right="202" w:firstLine="708"/>
      </w:pPr>
      <w:r>
        <w:t xml:space="preserve">Историки утверждают, что первый в мире патент на изобретение червячного дифференциала был получен в начале 1914 г. Гарольдом Джеффери, сыном основателя фирмы. </w:t>
      </w:r>
    </w:p>
    <w:p w:rsidR="007665C7" w:rsidRDefault="008E659A">
      <w:pPr>
        <w:spacing w:after="193" w:line="267" w:lineRule="auto"/>
        <w:ind w:left="10" w:right="246"/>
        <w:jc w:val="center"/>
      </w:pPr>
      <w:r>
        <w:t xml:space="preserve">Одним словом, машина для того времени была ну просто научно-фантастической! 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7" w:line="259" w:lineRule="auto"/>
        <w:ind w:left="0" w:right="17" w:firstLine="0"/>
        <w:jc w:val="right"/>
      </w:pPr>
      <w:r>
        <w:rPr>
          <w:noProof/>
        </w:rPr>
        <w:lastRenderedPageBreak/>
        <w:drawing>
          <wp:inline distT="0" distB="0" distL="0" distR="0">
            <wp:extent cx="5937250" cy="4454525"/>
            <wp:effectExtent l="0" t="0" r="0" b="0"/>
            <wp:docPr id="1687" name="Picture 16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" name="Picture 1687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Посмотрите, какая грамотная компоновка.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7" w:line="259" w:lineRule="auto"/>
        <w:ind w:left="0" w:right="17" w:firstLine="0"/>
        <w:jc w:val="right"/>
      </w:pPr>
      <w:r>
        <w:rPr>
          <w:noProof/>
        </w:rPr>
        <w:lastRenderedPageBreak/>
        <w:drawing>
          <wp:inline distT="0" distB="0" distL="0" distR="0">
            <wp:extent cx="5937250" cy="4454525"/>
            <wp:effectExtent l="0" t="0" r="0" b="0"/>
            <wp:docPr id="1698" name="Picture 16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8" name="Picture 1698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0" w:line="488" w:lineRule="auto"/>
        <w:ind w:left="718" w:right="2710"/>
      </w:pPr>
      <w:r>
        <w:t xml:space="preserve">Картер главной передачи FWD имеет все шансы быть снесенным первым попавшимся камнем.  </w:t>
      </w:r>
    </w:p>
    <w:p w:rsidR="007665C7" w:rsidRDefault="008E659A">
      <w:pPr>
        <w:spacing w:after="265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Но и на старуху бывает проруха, был и в конструкции Quad маленький прокол – изобретатели забыли предусмотреть кабину для </w:t>
      </w:r>
      <w:r>
        <w:t>шофера, и тот оказался открыт всем снегамветрам. Но и в этом решении были свои плюсы: ничто не мешало обзору. Да и америкосы в те времена были ребята крепкие и рукастые, каждый при желании мог мигом соорудить навес над головой из подручных материалов. Впро</w:t>
      </w:r>
      <w:r>
        <w:t xml:space="preserve">чем, у машин фирм-конкурентов кабин также не было, из чего можно сделать вывод, что грузовику тех лет кабина по уставу не полагалась. Зато, чтобы не заплутать в темноте, перед шофером установили фару-искатель. </w:t>
      </w:r>
    </w:p>
    <w:p w:rsidR="007665C7" w:rsidRDefault="008E659A">
      <w:pPr>
        <w:ind w:left="-15" w:right="202" w:firstLine="708"/>
      </w:pPr>
      <w:r>
        <w:t>Глядя на то, как лихо Quad с самоблоками в мо</w:t>
      </w:r>
      <w:r>
        <w:t>стах лазит по карьерам, фирма FWD с 1916 г. также стала устанавливать червячные дифференциалы в модели «G» и «B». Таким образом уже в 1916 г. конструкторы поняли, что трансмиссия для машины с колесной формулой 4х4 должна обязательно предусматривать три диф</w:t>
      </w:r>
      <w:r>
        <w:t xml:space="preserve">ференциала: межосевой с принудительной блокировкой и два самоблокирующихся червячных в мостах. Самое смешное, что несмотря на то, что автомобиле выпускались для внутреннего рынка Америки, руль в Quad был расположен слева, а FWD справа. Зато модели FWD «G» </w:t>
      </w:r>
      <w:r>
        <w:t xml:space="preserve">и «B» штатно комплектовались лебедками, а Quad только топором, киркой и лопатой.  </w:t>
      </w:r>
    </w:p>
    <w:p w:rsidR="007665C7" w:rsidRDefault="008E659A">
      <w:pPr>
        <w:spacing w:after="213" w:line="259" w:lineRule="auto"/>
        <w:ind w:left="708" w:firstLine="0"/>
      </w:pPr>
      <w:r>
        <w:lastRenderedPageBreak/>
        <w:t xml:space="preserve"> </w:t>
      </w:r>
    </w:p>
    <w:p w:rsidR="007665C7" w:rsidRDefault="008E659A">
      <w:pPr>
        <w:spacing w:after="204" w:line="259" w:lineRule="auto"/>
        <w:ind w:left="0" w:right="367" w:firstLine="0"/>
        <w:jc w:val="right"/>
      </w:pPr>
      <w:r>
        <w:rPr>
          <w:noProof/>
        </w:rPr>
        <w:drawing>
          <wp:inline distT="0" distB="0" distL="0" distR="0">
            <wp:extent cx="5715000" cy="4639310"/>
            <wp:effectExtent l="0" t="0" r="0" b="0"/>
            <wp:docPr id="1744" name="Picture 17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4" name="Picture 174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63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Quad, фото 1918 г.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90"/>
        <w:ind w:left="-15" w:right="202" w:firstLine="708"/>
      </w:pPr>
      <w:r>
        <w:t xml:space="preserve">Эти великолепные машины были закуплены армиями США, Великобритании, Франции, Канады, Аргентины, Испании и России. </w:t>
      </w:r>
    </w:p>
    <w:p w:rsidR="007665C7" w:rsidRDefault="008E659A">
      <w:pPr>
        <w:numPr>
          <w:ilvl w:val="0"/>
          <w:numId w:val="4"/>
        </w:numPr>
        <w:spacing w:after="63" w:line="270" w:lineRule="auto"/>
        <w:ind w:right="203" w:hanging="240"/>
      </w:pPr>
      <w:r>
        <w:rPr>
          <w:b/>
        </w:rPr>
        <w:t xml:space="preserve">Классификация автомобилей повышенной проходимости </w:t>
      </w:r>
    </w:p>
    <w:p w:rsidR="007665C7" w:rsidRDefault="008E659A">
      <w:pPr>
        <w:spacing w:after="7"/>
        <w:ind w:left="718" w:right="202"/>
      </w:pPr>
      <w:r>
        <w:t xml:space="preserve">Принципиально любые полноприводные схемы можно разделить на две основные: </w:t>
      </w:r>
    </w:p>
    <w:p w:rsidR="007665C7" w:rsidRDefault="008E659A">
      <w:pPr>
        <w:ind w:left="-5" w:right="202"/>
      </w:pPr>
      <w:r>
        <w:t>постоянный полный привод (FullTime) и подключаемый полный привод (PartTime). Все остальные конструкции не более чем варианты испол</w:t>
      </w:r>
      <w:r>
        <w:t xml:space="preserve">нения. 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71" w:line="259" w:lineRule="auto"/>
        <w:ind w:left="703"/>
      </w:pPr>
      <w:r>
        <w:rPr>
          <w:b/>
          <w:i/>
        </w:rPr>
        <w:t xml:space="preserve">5.1 Схема PartTime.  </w:t>
      </w:r>
    </w:p>
    <w:p w:rsidR="007665C7" w:rsidRDefault="008E659A">
      <w:pPr>
        <w:spacing w:after="199" w:line="259" w:lineRule="auto"/>
        <w:ind w:left="0" w:right="19" w:firstLine="0"/>
        <w:jc w:val="right"/>
      </w:pPr>
      <w:r>
        <w:rPr>
          <w:noProof/>
        </w:rPr>
        <w:lastRenderedPageBreak/>
        <w:drawing>
          <wp:inline distT="0" distB="0" distL="0" distR="0">
            <wp:extent cx="5935981" cy="3747770"/>
            <wp:effectExtent l="0" t="0" r="0" b="0"/>
            <wp:docPr id="1771" name="Picture 17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" name="Picture 1771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35981" cy="3747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Рисунок Кинематическая схема УАЗ-3151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4"/>
        <w:ind w:left="-15" w:right="202" w:firstLine="708"/>
      </w:pPr>
      <w:r>
        <w:t xml:space="preserve">Автомобиль с постоянным задним приводом (иногда с передним), с возможностью подключения переднего привода (заднего). Межосевой дифференциал отсутствует. </w:t>
      </w:r>
    </w:p>
    <w:p w:rsidR="007665C7" w:rsidRDefault="008E659A">
      <w:pPr>
        <w:spacing w:after="242"/>
        <w:ind w:left="-5" w:right="202"/>
      </w:pPr>
      <w:r>
        <w:t>Конструктивно самый прост</w:t>
      </w:r>
      <w:r>
        <w:t xml:space="preserve">ой вариант полного привода. При передвижении в особо тяжелых условиях в раздаточной коробке предусмотрена понижающая передача. Включение полного привода может осуществляться различными способами: рычагом, непосредственно связанным с раздаточной коробкой и </w:t>
      </w:r>
      <w:r>
        <w:t>электро или пневмоприводом. Для уменьшения расхода топлива, во время длительных пробегов по дорогам общего пользования, есть возможность отключения приводных валов от колес — механическими муфтами свободного хода (МСХ или «хаб»). Хабами можно управлять вру</w:t>
      </w:r>
      <w:r>
        <w:t xml:space="preserve">чную или с помощью электропривода. Во втором варианте этой схемы используются электроприводы хабов. Простота и надежность являются основными плюсами данной конструкции. Отрицательными моментами можно назвать возможность применения полного привода только в </w:t>
      </w:r>
      <w:r>
        <w:t xml:space="preserve">условиях бездорожья, скользких покрытиях, песках и снегу. При несоблюдении правил эксплуатации (езде на высоких скоростях и по асфальту с включенным полным приводом) увеличится износ элементов трансмиссии и резины.  </w:t>
      </w:r>
    </w:p>
    <w:p w:rsidR="007665C7" w:rsidRDefault="008E659A">
      <w:pPr>
        <w:spacing w:after="22"/>
        <w:ind w:left="-15" w:right="202" w:firstLine="708"/>
      </w:pPr>
      <w:r>
        <w:t xml:space="preserve">PartTime — </w:t>
      </w:r>
      <w:r>
        <w:t>самая простая схема полного привода. Эксплуатация возможна только на бездорожье. В некоторых вариантах конструкции, для облегчения подключения переднего привода и ухода от применения хабов, применяются система разъединения одной из полуосей подключаемого м</w:t>
      </w:r>
      <w:r>
        <w:t xml:space="preserve">оста. Это позволяет не передавать вращение от колес на карданный вал. Полный привод по этой схеме ставится на ряд внедорожных автомобилей: Great Wall Haval, Jeep Cherokee (в стандартной комплектации — раздаточная коробка Command Trac), Jeep </w:t>
      </w:r>
    </w:p>
    <w:p w:rsidR="007665C7" w:rsidRDefault="008E659A">
      <w:pPr>
        <w:ind w:left="-5" w:right="202"/>
      </w:pPr>
      <w:r>
        <w:lastRenderedPageBreak/>
        <w:t>Wrangler, Ssan</w:t>
      </w:r>
      <w:r>
        <w:t xml:space="preserve">gYong Kyron, SsangYong Rexton (в комплектации с механической коробкой), Suzuki Jimny, </w:t>
      </w:r>
      <w:r>
        <w:rPr>
          <w:b/>
        </w:rPr>
        <w:t>УАЗ (все модификации</w:t>
      </w:r>
      <w:r>
        <w:t xml:space="preserve">). </w:t>
      </w:r>
    </w:p>
    <w:p w:rsidR="007665C7" w:rsidRDefault="008E659A">
      <w:pPr>
        <w:spacing w:after="220" w:line="259" w:lineRule="auto"/>
        <w:ind w:left="708" w:firstLine="0"/>
      </w:pPr>
      <w:r>
        <w:t xml:space="preserve"> </w:t>
      </w:r>
    </w:p>
    <w:p w:rsidR="007665C7" w:rsidRDefault="008E659A">
      <w:pPr>
        <w:pStyle w:val="2"/>
        <w:spacing w:after="213"/>
        <w:ind w:left="703"/>
      </w:pPr>
      <w:r>
        <w:t>5.2 FullTime 4WD</w:t>
      </w:r>
      <w:r>
        <w:rPr>
          <w:b w:val="0"/>
          <w:i w:val="0"/>
        </w:rPr>
        <w:t xml:space="preserve">  </w:t>
      </w:r>
    </w:p>
    <w:p w:rsidR="007665C7" w:rsidRDefault="008E659A">
      <w:pPr>
        <w:ind w:left="-15" w:right="202" w:firstLine="708"/>
      </w:pPr>
      <w:r>
        <w:t>Это действительно постоянный и полный привод. Имеет три дифференциала (межосевой, передний межколесный и задний межколесный).</w:t>
      </w:r>
      <w:r>
        <w:t xml:space="preserve">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3"/>
        <w:ind w:left="-15" w:right="202" w:firstLine="708"/>
      </w:pPr>
      <w:r>
        <w:t>Варианты межосевого дифференциала могут иметь различное перераспределение крутящего момента. Классическим является соотношение 50/50. В современных автомобилях часто применяются несимметричные дифференциалы с отношением распределения момента 30:70 или</w:t>
      </w:r>
      <w:r>
        <w:t xml:space="preserve"> 40:60. Для улучшения внедорожных качеств возможно применение различных систем блокировки центрального дифференциала. Наиболее распространенными являются: </w:t>
      </w:r>
    </w:p>
    <w:p w:rsidR="007665C7" w:rsidRDefault="008E659A">
      <w:pPr>
        <w:ind w:left="-5" w:right="202"/>
      </w:pPr>
      <w:r>
        <w:t>гидромеханические муфты с электронным управлением и вискомуфты. Особняком стоит самоблокируемый дифф</w:t>
      </w:r>
      <w:r>
        <w:t>еренциал типа Torsen. Так как он несет в себе чисто механическую конструкцию, его работа не требует каких-либо дополнительных управляющих систем. Если автомобиль изначально предназначен для покорения бездорожья, в нем предусматривается принудительная полна</w:t>
      </w:r>
      <w:r>
        <w:t>я блокировка центрального дифференциала и (зачастую как опция) заднего. Полный привод по этой схеме ставится на ряд автомобилей: Land Rover Discovery, Land Rover Defender, Lada Niva, Jeep Grand Cherokee/WK (в комплектации с раздаточной коробкой NV245), Mer</w:t>
      </w:r>
      <w:r>
        <w:t xml:space="preserve">cedes G-class (с 1989 года).FullTime 4WD — действительно честный постоянный, полный привод.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1" w:line="259" w:lineRule="auto"/>
        <w:ind w:left="0" w:right="4359" w:firstLine="0"/>
        <w:jc w:val="right"/>
      </w:pPr>
      <w:r>
        <w:rPr>
          <w:noProof/>
        </w:rPr>
        <w:lastRenderedPageBreak/>
        <w:drawing>
          <wp:inline distT="0" distB="0" distL="0" distR="0">
            <wp:extent cx="3180715" cy="5940425"/>
            <wp:effectExtent l="0" t="0" r="0" b="0"/>
            <wp:docPr id="1877" name="Picture 18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7" name="Picture 1877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18071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Рисунок Кинематическая схема ВАЗ-2121 </w:t>
      </w:r>
    </w:p>
    <w:p w:rsidR="007665C7" w:rsidRDefault="008E659A">
      <w:pPr>
        <w:spacing w:after="166" w:line="259" w:lineRule="auto"/>
        <w:ind w:left="708" w:firstLine="0"/>
      </w:pPr>
      <w:r>
        <w:rPr>
          <w:noProof/>
        </w:rPr>
        <w:lastRenderedPageBreak/>
        <w:drawing>
          <wp:inline distT="0" distB="0" distL="0" distR="0">
            <wp:extent cx="3810000" cy="4152900"/>
            <wp:effectExtent l="0" t="0" r="0" b="0"/>
            <wp:docPr id="1889" name="Picture 18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" name="Picture 1889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194" w:line="270" w:lineRule="auto"/>
        <w:ind w:left="-15" w:right="203" w:firstLine="708"/>
      </w:pPr>
      <w:r>
        <w:rPr>
          <w:b/>
        </w:rPr>
        <w:t xml:space="preserve">Почему не имеет смысла переделывать "Ниву" из полноприводного в заднеприводный а/м?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65" w:line="259" w:lineRule="auto"/>
        <w:ind w:left="708" w:firstLine="0"/>
      </w:pPr>
      <w:r>
        <w:t xml:space="preserve"> </w:t>
      </w:r>
    </w:p>
    <w:p w:rsidR="007665C7" w:rsidRDefault="008E659A">
      <w:pPr>
        <w:ind w:left="718" w:right="202"/>
      </w:pPr>
      <w:r>
        <w:t xml:space="preserve">Постоянный полный привод с несимметричным дифференциалом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207" w:line="259" w:lineRule="auto"/>
        <w:ind w:left="0" w:right="3025" w:firstLine="0"/>
        <w:jc w:val="center"/>
      </w:pPr>
      <w:r>
        <w:rPr>
          <w:noProof/>
        </w:rPr>
        <w:lastRenderedPageBreak/>
        <w:drawing>
          <wp:inline distT="0" distB="0" distL="0" distR="0">
            <wp:extent cx="3578225" cy="4454525"/>
            <wp:effectExtent l="0" t="0" r="0" b="0"/>
            <wp:docPr id="1907" name="Picture 19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7" name="Picture 19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578225" cy="445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Рисунок Раздаточная коробка КАМАЗ 4310 </w:t>
      </w:r>
    </w:p>
    <w:p w:rsidR="007665C7" w:rsidRDefault="008E659A">
      <w:pPr>
        <w:spacing w:after="212" w:line="259" w:lineRule="auto"/>
        <w:ind w:left="708" w:firstLine="0"/>
      </w:pPr>
      <w:r>
        <w:t xml:space="preserve"> </w:t>
      </w:r>
    </w:p>
    <w:p w:rsidR="007665C7" w:rsidRDefault="008E659A">
      <w:pPr>
        <w:spacing w:after="205" w:line="259" w:lineRule="auto"/>
        <w:ind w:left="0" w:firstLine="0"/>
        <w:jc w:val="right"/>
      </w:pPr>
      <w:r>
        <w:rPr>
          <w:noProof/>
        </w:rPr>
        <w:drawing>
          <wp:inline distT="0" distB="0" distL="0" distR="0">
            <wp:extent cx="5948045" cy="1952625"/>
            <wp:effectExtent l="0" t="0" r="0" b="0"/>
            <wp:docPr id="1913" name="Picture 19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" name="Picture 1913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804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46"/>
        <w:ind w:left="718" w:right="202"/>
      </w:pPr>
      <w:r>
        <w:t xml:space="preserve">Рис. Общие схемы трансмиссий автомобилей: </w:t>
      </w:r>
    </w:p>
    <w:p w:rsidR="007665C7" w:rsidRDefault="008E659A">
      <w:pPr>
        <w:spacing w:after="51"/>
        <w:ind w:left="718" w:right="202"/>
      </w:pPr>
      <w:r>
        <w:t xml:space="preserve"> а — КамАЗ-5320; б — КамАЗ-4310, Урал-4320; 1 — двигатель; 2 — сцепление: 3 — </w:t>
      </w:r>
    </w:p>
    <w:p w:rsidR="007665C7" w:rsidRDefault="008E659A">
      <w:pPr>
        <w:ind w:left="-5" w:right="202"/>
      </w:pPr>
      <w:r>
        <w:t xml:space="preserve">передний делитель передач; 4 — коробка передач; о — карданная передача; 6 — дифференциал; 7 — средний ведущий мост; 8 — задний ведущий мост; 9 — лебедка; 10 — коробка отбора мощности; 11 — раздаточная коробка; 12 — передний ведущий мост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lastRenderedPageBreak/>
        <w:t>На автомобиле Ка</w:t>
      </w:r>
      <w:r>
        <w:t xml:space="preserve">мАЗ-4310 лебедка установлена в задней части рамы автомобиля. Привод к лебедке осуществляется тремя карданными валами от коробки отбора мощности, установленной в раздаточной коробке. Карданные валы привода размещены на левой стороне рамы.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59" w:line="259" w:lineRule="auto"/>
        <w:ind w:left="708" w:firstLine="0"/>
      </w:pPr>
      <w:r>
        <w:t xml:space="preserve"> </w:t>
      </w:r>
    </w:p>
    <w:p w:rsidR="007665C7" w:rsidRDefault="008E659A">
      <w:pPr>
        <w:pStyle w:val="2"/>
        <w:ind w:left="0" w:firstLine="708"/>
      </w:pPr>
      <w:r>
        <w:t>5.3 Автом</w:t>
      </w:r>
      <w:r>
        <w:t xml:space="preserve">атически подключаемый полный привод и автоматически блокируемый дифференциальный привод </w:t>
      </w:r>
    </w:p>
    <w:p w:rsidR="007665C7" w:rsidRDefault="008E659A">
      <w:pPr>
        <w:ind w:left="-15" w:right="202" w:firstLine="708"/>
      </w:pPr>
      <w:r>
        <w:t>Широко используются в кроссоверах, которые производители называют автомобилями с постоянным полным приводом, но конструктивно они таковыми не являются. Скорее это обыч</w:t>
      </w:r>
      <w:r>
        <w:t xml:space="preserve">ная схема PartTime, но подключение происходит в автоматическом режиме.  </w:t>
      </w:r>
    </w:p>
    <w:p w:rsidR="007665C7" w:rsidRDefault="008E659A">
      <w:pPr>
        <w:spacing w:after="160" w:line="259" w:lineRule="auto"/>
        <w:ind w:left="0" w:right="22" w:firstLine="0"/>
        <w:jc w:val="right"/>
      </w:pPr>
      <w:r>
        <w:rPr>
          <w:noProof/>
        </w:rPr>
        <w:drawing>
          <wp:inline distT="0" distB="0" distL="0" distR="0">
            <wp:extent cx="5934075" cy="3665220"/>
            <wp:effectExtent l="0" t="0" r="0" b="0"/>
            <wp:docPr id="2002" name="Picture 20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" name="Picture 2002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Одними из первых на рынке появились системы с возможностью подключения второй оси с помощью вязкостной муфты. Одной из первых на своих автомобилях их внедрила компания Toyota. На ее примере и объясним, как работает система. Соединение вязкостной муфтой име</w:t>
      </w:r>
      <w:r>
        <w:t xml:space="preserve">ет ряд недостатков. Позднее и замедленное «срабатывание» вискомуфты, невозможность полной блокировки, потенциальная опасность при активной езде, низкая долговечность и надежность самой вязкостной муфты. Система была названа V-Flex Fulltime </w:t>
      </w:r>
      <w:r>
        <w:lastRenderedPageBreak/>
        <w:t>4WD. Как уже отм</w:t>
      </w:r>
      <w:r>
        <w:t>ечалось назвать ее полноценным полным приводом можно условно. Изначально межосевой дифференциал отсутствовал, а раздаточная коробка состояла из простого углового редуктора, соединенного с карданом. Перед задним редуктором установлена вязкостная муфта (V-Fl</w:t>
      </w:r>
      <w:r>
        <w:t>ex II). Когда передние колеса начинали пробуксовывать и возникала разность скоростей относительно задних, муфта замыкалась и соединяла кардан с входным валом редуктора. Если скорость передних и задних колес была равной машина оставалась переднеприводной. П</w:t>
      </w:r>
      <w:r>
        <w:t>ри относительно низкой стоимости конструкции, система имела ряд недостатков. Например: позднее и замедленное «срабатывание» вискомуфты, невозможность полной блокировки, потенциальная опасность при активной езде, низкая долговечность и надежность самой вязк</w:t>
      </w:r>
      <w:r>
        <w:t>остной муфты. Столкнувшись с вышеуказанными проблемами, производители задумались над устранением недостатков, и свет увидели системы, где за включение полного привода стала отвечать управляемая электроникой гидромеханическая муфта. Принцип включения полног</w:t>
      </w:r>
      <w:r>
        <w:t xml:space="preserve">о привода немного изменился. 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Передача крутящего момента осуществляется с помощью пакета фрикционных дисков, сжимаемых гидравликой. Степень сжатия пакета меняет передаваемый через муфту момент, вплоть до 100%. Появился блок управления, позволяющий време</w:t>
      </w:r>
      <w:r>
        <w:t>нно подключать задний привод не только при пробуксовке, а и в зависимости от условий движения. Муфта также позволяет дозировано распределять момент, подавая на вторую ось усилие в разных пропорциях. До момента срабатывания системы привод машина остается мо</w:t>
      </w:r>
      <w:r>
        <w:t>ноприводной. Но полностью избавится от недостатков, не удалось и здесь. При частых срабатываниях или нагрузках, муфта может перегреться и на время отключиться. Примером такого устройства является муфта Haldex — одна из самых распространенных конструкций, п</w:t>
      </w:r>
      <w:r>
        <w:t xml:space="preserve">рименяемых в системах полного привода. При этом она развивается и совершенствуется. Свет увидело уже 5-е поколение муфт.  </w:t>
      </w:r>
    </w:p>
    <w:p w:rsidR="007665C7" w:rsidRDefault="008E659A">
      <w:pPr>
        <w:spacing w:after="160" w:line="259" w:lineRule="auto"/>
        <w:ind w:left="0" w:right="1460" w:firstLine="0"/>
        <w:jc w:val="center"/>
      </w:pPr>
      <w:r>
        <w:rPr>
          <w:noProof/>
        </w:rPr>
        <w:drawing>
          <wp:inline distT="0" distB="0" distL="0" distR="0">
            <wp:extent cx="4572000" cy="2077085"/>
            <wp:effectExtent l="0" t="0" r="0" b="0"/>
            <wp:docPr id="2067" name="Picture 20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" name="Picture 2067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0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-15" w:right="202" w:firstLine="708"/>
      </w:pPr>
      <w:r>
        <w:t>Принцип работы муфт Haldex разных поколений одинаков, отличается лишь способ создания рабочего давления в гидравлике и системах уп</w:t>
      </w:r>
      <w:r>
        <w:t>равления. В первом и втором поколениях Haldex разница скоростей вращения передней и задней осей автомобиля использовалась для работы насоса, создающего рабочее давление масла, а в IV и V поколениях давление в гидросистеме муфты создается электрическим насо</w:t>
      </w:r>
      <w:r>
        <w:t xml:space="preserve">сом.  </w:t>
      </w:r>
    </w:p>
    <w:p w:rsidR="007665C7" w:rsidRDefault="008E659A">
      <w:pPr>
        <w:spacing w:after="160" w:line="259" w:lineRule="auto"/>
        <w:ind w:left="708" w:firstLine="0"/>
      </w:pPr>
      <w:r>
        <w:rPr>
          <w:noProof/>
        </w:rPr>
        <w:lastRenderedPageBreak/>
        <w:drawing>
          <wp:inline distT="0" distB="0" distL="0" distR="0">
            <wp:extent cx="4572000" cy="2496185"/>
            <wp:effectExtent l="0" t="0" r="0" b="0"/>
            <wp:docPr id="2085" name="Picture 20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" name="Picture 2085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-15" w:right="202" w:firstLine="708"/>
      </w:pPr>
      <w:r>
        <w:t xml:space="preserve">Передаваемый крутящий момент корректируется блоком управления полного привода, получающего и анализирующего информацию от большого количества датчиков. Разность скоростей вращения колес осей перестала быть ключевой для включения полного привода. </w:t>
      </w:r>
      <w:r>
        <w:t>Появилась возможность включать муфту заранее. Например, при резком разгоне. Вообще система работает настолько корректно и плавно, что ощутить момент включения/выключения полного привода практически невозможно. Автомобиль остается полноприводным всегда, ког</w:t>
      </w:r>
      <w:r>
        <w:t>да этого требуют дорожные условия. Полный привод с гидромеханическими муфтами идеальное решение по конструкции и стоимости. Благодаря такому решению любой преднеприводной автомобиль с минимальными затратами можно сделать полноприводным. Полный привод с гид</w:t>
      </w:r>
      <w:r>
        <w:t xml:space="preserve">ромеханическими муфтами — идеальное решение по конструкции и стоимости. Благодаря ему любой преднеприводной автомобиль с минимальными затратами можно сделать полноприводным. Это неплохой вариант для автомобилей, которые большую часть времени передвигаются </w:t>
      </w:r>
      <w:r>
        <w:t xml:space="preserve">по дорогам с твердым покрытием и самое серьезное бездорожье для них — грунтовка по дороге на дачу. Полный привод им скорее нужен для улучшения управляемости при скоростном маневрировании на скользких поверхностях. Серьезные препятствия этим машинам не под </w:t>
      </w:r>
      <w:r>
        <w:t>силу. При длительном передвижении по плохим дорогам чувствительная гидромеханическая муфта перегревается, и датчики безопасности подают сигнал на отключение. В этом случае машина из полноприводной превращается моноприводную. Это может быть неприятным сюрпр</w:t>
      </w:r>
      <w:r>
        <w:t>изом где-нибудь посреди лужи или снежной целины (чем это чревато — мы узнали при езде по снегу на Ferrari FF). Да и в рабочем состоянии муфта не может передать 100 процентов крутящего момента. Поэтому, все-таки для серьезных внедорожников нужны другие вари</w:t>
      </w:r>
      <w:r>
        <w:t>анты включения полного привода. Полный привод по этой схеме ставится на ряд автомобилей (Haldex или аналогичные собственные разработки): BMW X5 с 2004 года (система XDrive), Chevrolet Captiva, Ford Kuga, Infiniti EX/QX/FX35, Honda CR-V, Hyundai Santa Fe (с</w:t>
      </w:r>
      <w:r>
        <w:t xml:space="preserve"> 2007 года), Hyundai Tucson, Kia Sportage (с 2004 года), Nissan X-Trail (постоянный привод на передний мост, задний подключается при проскальзывании переднего). </w:t>
      </w:r>
    </w:p>
    <w:p w:rsidR="007665C7" w:rsidRDefault="008E659A">
      <w:pPr>
        <w:spacing w:after="155"/>
        <w:ind w:left="-15" w:right="202" w:firstLine="708"/>
      </w:pPr>
      <w:r>
        <w:t>Одной из лучших по исполнению, но достаточно сложной технически является разработанная компани</w:t>
      </w:r>
      <w:r>
        <w:t xml:space="preserve">ей Mitsubishi система Super Select. Японцы из Mitsubishi первыми среди соотечественников применили на внедорожниках схему «отключаемого» полного привода с межосевым дифференциалом.  </w:t>
      </w:r>
    </w:p>
    <w:p w:rsidR="007665C7" w:rsidRDefault="008E659A">
      <w:pPr>
        <w:spacing w:after="218" w:line="259" w:lineRule="auto"/>
        <w:ind w:left="708" w:firstLine="0"/>
      </w:pPr>
      <w:r>
        <w:lastRenderedPageBreak/>
        <w:t xml:space="preserve"> </w:t>
      </w:r>
    </w:p>
    <w:p w:rsidR="007665C7" w:rsidRDefault="008E659A">
      <w:pPr>
        <w:spacing w:after="210" w:line="259" w:lineRule="auto"/>
        <w:ind w:left="708" w:firstLine="0"/>
      </w:pPr>
      <w:r>
        <w:t xml:space="preserve"> </w:t>
      </w:r>
    </w:p>
    <w:p w:rsidR="007665C7" w:rsidRDefault="008E659A">
      <w:pPr>
        <w:spacing w:line="259" w:lineRule="auto"/>
        <w:ind w:left="0" w:right="1868" w:firstLine="0"/>
        <w:jc w:val="right"/>
      </w:pPr>
      <w:r>
        <w:rPr>
          <w:noProof/>
        </w:rPr>
        <w:drawing>
          <wp:inline distT="0" distB="0" distL="0" distR="0">
            <wp:extent cx="4762500" cy="2857500"/>
            <wp:effectExtent l="0" t="0" r="0" b="0"/>
            <wp:docPr id="2156" name="Picture 21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6" name="Picture 2156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Рис. Автомобиль Мицубиси L200 </w:t>
      </w:r>
    </w:p>
    <w:p w:rsidR="007665C7" w:rsidRDefault="008E659A">
      <w:pPr>
        <w:spacing w:after="197" w:line="259" w:lineRule="auto"/>
        <w:ind w:left="0" w:right="4909" w:firstLine="0"/>
        <w:jc w:val="center"/>
      </w:pPr>
      <w:r>
        <w:rPr>
          <w:noProof/>
        </w:rPr>
        <w:drawing>
          <wp:inline distT="0" distB="0" distL="0" distR="0">
            <wp:extent cx="2381885" cy="3334385"/>
            <wp:effectExtent l="0" t="0" r="0" b="0"/>
            <wp:docPr id="2162" name="Picture 2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2" name="Picture 2162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81885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Рисунок Схема трансмиссии  автомобиля Мицубиси Super Select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58" w:line="259" w:lineRule="auto"/>
        <w:ind w:left="0" w:right="22" w:firstLine="0"/>
        <w:jc w:val="right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34075" cy="8573288"/>
                <wp:effectExtent l="0" t="0" r="0" b="0"/>
                <wp:docPr id="22853" name="Group 22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4075" cy="8573288"/>
                          <a:chOff x="0" y="0"/>
                          <a:chExt cx="5934075" cy="8573288"/>
                        </a:xfrm>
                      </wpg:grpSpPr>
                      <pic:pic xmlns:pic="http://schemas.openxmlformats.org/drawingml/2006/picture">
                        <pic:nvPicPr>
                          <pic:cNvPr id="2177" name="Picture 2177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075" cy="53841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80" name="Picture 218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5537836"/>
                            <a:ext cx="4762500" cy="30010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1" name="Rectangle 2181"/>
                        <wps:cNvSpPr/>
                        <wps:spPr>
                          <a:xfrm>
                            <a:off x="4763643" y="840458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665C7" w:rsidRDefault="008E659A">
                              <w:pPr>
                                <w:spacing w:after="160" w:line="259" w:lineRule="auto"/>
                                <w:ind w:left="0" w:firstLine="0"/>
                              </w:pP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2853" style="width:467.25pt;height:675.062pt;mso-position-horizontal-relative:char;mso-position-vertical-relative:line" coordsize="59340,85732">
                <v:shape id="Picture 2177" style="position:absolute;width:59340;height:53841;left:0;top:0;" filled="f">
                  <v:imagedata r:id="rId38"/>
                </v:shape>
                <v:shape id="Picture 2180" style="position:absolute;width:47625;height:30010;left:0;top:55378;" filled="f">
                  <v:imagedata r:id="rId39"/>
                </v:shape>
                <v:rect id="Rectangle 2181" style="position:absolute;width:506;height:2243;left:47636;top:84045;" filled="f" stroked="f">
                  <v:textbox inset="0,0,0,0">
                    <w:txbxContent>
                      <w:p>
                        <w:pPr>
                          <w:spacing w:before="0" w:after="160" w:line="259" w:lineRule="auto"/>
                          <w:ind w:left="0" w:firstLine="0"/>
                        </w:pPr>
                        <w:r>
                          <w:rPr/>
                          <w:t xml:space="preserve"> 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1868" w:firstLine="0"/>
        <w:jc w:val="right"/>
      </w:pPr>
      <w:r>
        <w:rPr>
          <w:noProof/>
        </w:rPr>
        <w:lastRenderedPageBreak/>
        <w:drawing>
          <wp:inline distT="0" distB="0" distL="0" distR="0">
            <wp:extent cx="4762500" cy="2980690"/>
            <wp:effectExtent l="0" t="0" r="0" b="0"/>
            <wp:docPr id="2189" name="Picture 21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" name="Picture 2189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3" w:line="259" w:lineRule="auto"/>
        <w:ind w:left="708" w:firstLine="0"/>
      </w:pPr>
      <w:r>
        <w:t xml:space="preserve"> </w:t>
      </w:r>
    </w:p>
    <w:p w:rsidR="007665C7" w:rsidRDefault="008E659A">
      <w:pPr>
        <w:spacing w:after="158" w:line="259" w:lineRule="auto"/>
        <w:ind w:left="0" w:right="1868" w:firstLine="0"/>
        <w:jc w:val="right"/>
      </w:pPr>
      <w:r>
        <w:rPr>
          <w:noProof/>
        </w:rPr>
        <w:drawing>
          <wp:inline distT="0" distB="0" distL="0" distR="0">
            <wp:extent cx="4762500" cy="3001010"/>
            <wp:effectExtent l="0" t="0" r="0" b="0"/>
            <wp:docPr id="2193" name="Picture 21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3" name="Picture 2193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001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60" w:line="259" w:lineRule="auto"/>
        <w:ind w:left="0" w:right="1868" w:firstLine="0"/>
        <w:jc w:val="right"/>
      </w:pPr>
      <w:r>
        <w:rPr>
          <w:noProof/>
        </w:rPr>
        <w:lastRenderedPageBreak/>
        <w:drawing>
          <wp:inline distT="0" distB="0" distL="0" distR="0">
            <wp:extent cx="4762500" cy="2980690"/>
            <wp:effectExtent l="0" t="0" r="0" b="0"/>
            <wp:docPr id="2202" name="Picture 22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2" name="Picture 2202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98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Соединив все варианты полного привода в одной системе, конструкторы дали водителю неограниченную свободу выбора. В зависимости от его пожеланий, такая конструкция из обычного PartTime, легко превращается в FullTime 4WD и наоборот. Перед тем как делать окон</w:t>
      </w:r>
      <w:r>
        <w:t xml:space="preserve">чательные выводы всегда хорошо подумайте.  </w:t>
      </w:r>
      <w:r>
        <w:br w:type="page"/>
      </w:r>
    </w:p>
    <w:p w:rsidR="007665C7" w:rsidRDefault="008E659A">
      <w:pPr>
        <w:numPr>
          <w:ilvl w:val="0"/>
          <w:numId w:val="5"/>
        </w:numPr>
        <w:spacing w:after="59" w:line="270" w:lineRule="auto"/>
        <w:ind w:right="203" w:firstLine="708"/>
      </w:pPr>
      <w:r>
        <w:rPr>
          <w:b/>
        </w:rPr>
        <w:lastRenderedPageBreak/>
        <w:t xml:space="preserve">Схемы привода многоосных полноприводных автомобилей </w:t>
      </w:r>
    </w:p>
    <w:p w:rsidR="007665C7" w:rsidRDefault="008E659A">
      <w:pPr>
        <w:spacing w:after="205" w:line="259" w:lineRule="auto"/>
        <w:ind w:left="0" w:right="31" w:firstLine="0"/>
        <w:jc w:val="right"/>
      </w:pPr>
      <w:r>
        <w:rPr>
          <w:noProof/>
        </w:rPr>
        <w:drawing>
          <wp:inline distT="0" distB="0" distL="0" distR="0">
            <wp:extent cx="5928360" cy="5489575"/>
            <wp:effectExtent l="0" t="0" r="0" b="0"/>
            <wp:docPr id="2219" name="Picture 2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9" name="Picture 2219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28360" cy="548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Различные варианты кинематических схем автомобилей 6х6 с полным приводом </w:t>
      </w:r>
    </w:p>
    <w:p w:rsidR="007665C7" w:rsidRDefault="008E659A">
      <w:pPr>
        <w:spacing w:after="207" w:line="259" w:lineRule="auto"/>
        <w:ind w:left="0" w:right="17" w:firstLine="0"/>
        <w:jc w:val="right"/>
      </w:pPr>
      <w:r>
        <w:rPr>
          <w:noProof/>
        </w:rPr>
        <w:lastRenderedPageBreak/>
        <w:drawing>
          <wp:inline distT="0" distB="0" distL="0" distR="0">
            <wp:extent cx="5937250" cy="3200400"/>
            <wp:effectExtent l="0" t="0" r="0" b="0"/>
            <wp:docPr id="2233" name="Picture 2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3" name="Picture 2233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7665C7" w:rsidRDefault="008E659A">
      <w:pPr>
        <w:ind w:left="718" w:right="202"/>
      </w:pPr>
      <w:r>
        <w:t xml:space="preserve">Общий вид на трансмиссию автомобиля МЗКТ 8х8; </w:t>
      </w:r>
    </w:p>
    <w:p w:rsidR="007665C7" w:rsidRDefault="008E659A">
      <w:pPr>
        <w:spacing w:after="223" w:line="259" w:lineRule="auto"/>
        <w:ind w:left="708" w:firstLine="0"/>
      </w:pPr>
      <w:r>
        <w:t xml:space="preserve"> </w:t>
      </w:r>
    </w:p>
    <w:p w:rsidR="007665C7" w:rsidRDefault="008E659A">
      <w:pPr>
        <w:spacing w:after="197" w:line="270" w:lineRule="auto"/>
        <w:ind w:left="-15" w:right="203" w:firstLine="708"/>
      </w:pPr>
      <w:r>
        <w:rPr>
          <w:b/>
        </w:rPr>
        <w:t xml:space="preserve">Иллюстрация разных режимов работы полноприводного транспортного средства на примере шасси MAN 8х8 </w:t>
      </w:r>
    </w:p>
    <w:p w:rsidR="007665C7" w:rsidRDefault="008E659A">
      <w:pPr>
        <w:spacing w:after="0" w:line="259" w:lineRule="auto"/>
        <w:ind w:left="708" w:firstLine="0"/>
      </w:pPr>
      <w:r>
        <w:rPr>
          <w:b/>
        </w:rPr>
        <w:t xml:space="preserve"> </w:t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noProof/>
        </w:rPr>
        <w:lastRenderedPageBreak/>
        <w:drawing>
          <wp:inline distT="0" distB="0" distL="0" distR="0">
            <wp:extent cx="5932806" cy="4531995"/>
            <wp:effectExtent l="0" t="0" r="0" b="0"/>
            <wp:docPr id="2257" name="Picture 2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7" name="Picture 2257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32806" cy="4531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br w:type="page"/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noProof/>
        </w:rPr>
        <w:lastRenderedPageBreak/>
        <w:drawing>
          <wp:inline distT="0" distB="0" distL="0" distR="0">
            <wp:extent cx="5935981" cy="4503420"/>
            <wp:effectExtent l="0" t="0" r="0" b="0"/>
            <wp:docPr id="2265" name="Picture 2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5" name="Picture 2265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35981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br w:type="page"/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34075" cy="6139815"/>
                <wp:effectExtent l="0" t="0" r="0" b="0"/>
                <wp:docPr id="23694" name="Group 23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4075" cy="6139815"/>
                          <a:chOff x="0" y="0"/>
                          <a:chExt cx="5934075" cy="6139815"/>
                        </a:xfrm>
                      </wpg:grpSpPr>
                      <pic:pic xmlns:pic="http://schemas.openxmlformats.org/drawingml/2006/picture">
                        <pic:nvPicPr>
                          <pic:cNvPr id="2273" name="Picture 2273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1535" cy="43522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76" name="Picture 227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4506595"/>
                            <a:ext cx="5934075" cy="16332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694" style="width:467.25pt;height:483.45pt;mso-position-horizontal-relative:char;mso-position-vertical-relative:line" coordsize="59340,61398">
                <v:shape id="Picture 2273" style="position:absolute;width:59315;height:43522;left:0;top:0;" filled="f">
                  <v:imagedata r:id="rId49"/>
                </v:shape>
                <v:shape id="Picture 2276" style="position:absolute;width:59340;height:16332;left:0;top:45065;" filled="f">
                  <v:imagedata r:id="rId50"/>
                </v:shape>
              </v:group>
            </w:pict>
          </mc:Fallback>
        </mc:AlternateContent>
      </w:r>
    </w:p>
    <w:p w:rsidR="007665C7" w:rsidRDefault="008E659A">
      <w:pPr>
        <w:spacing w:after="0" w:line="259" w:lineRule="auto"/>
        <w:ind w:left="708" w:firstLine="0"/>
        <w:jc w:val="both"/>
      </w:pPr>
      <w:r>
        <w:rPr>
          <w:rFonts w:ascii="Calibri" w:eastAsia="Calibri" w:hAnsi="Calibri" w:cs="Calibri"/>
          <w:noProof/>
          <w:sz w:val="22"/>
        </w:rPr>
        <w:lastRenderedPageBreak/>
        <mc:AlternateContent>
          <mc:Choice Requires="wpg">
            <w:drawing>
              <wp:inline distT="0" distB="0" distL="0" distR="0">
                <wp:extent cx="5937250" cy="8829675"/>
                <wp:effectExtent l="0" t="0" r="0" b="0"/>
                <wp:docPr id="23298" name="Group 232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7250" cy="8829675"/>
                          <a:chOff x="0" y="0"/>
                          <a:chExt cx="5937250" cy="8829675"/>
                        </a:xfrm>
                      </wpg:grpSpPr>
                      <pic:pic xmlns:pic="http://schemas.openxmlformats.org/drawingml/2006/picture">
                        <pic:nvPicPr>
                          <pic:cNvPr id="2284" name="Picture 228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9631" cy="43859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87" name="Picture 2287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4539615"/>
                            <a:ext cx="5937250" cy="42900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298" style="width:467.5pt;height:695.25pt;mso-position-horizontal-relative:char;mso-position-vertical-relative:line" coordsize="59372,88296">
                <v:shape id="Picture 2284" style="position:absolute;width:59296;height:43859;left:0;top:0;" filled="f">
                  <v:imagedata r:id="rId53"/>
                </v:shape>
                <v:shape id="Picture 2287" style="position:absolute;width:59372;height:42900;left:0;top:45396;" filled="f">
                  <v:imagedata r:id="rId54"/>
                </v:shape>
              </v:group>
            </w:pict>
          </mc:Fallback>
        </mc:AlternateContent>
      </w:r>
    </w:p>
    <w:p w:rsidR="007665C7" w:rsidRDefault="008E659A">
      <w:pPr>
        <w:numPr>
          <w:ilvl w:val="0"/>
          <w:numId w:val="5"/>
        </w:numPr>
        <w:spacing w:after="3" w:line="319" w:lineRule="auto"/>
        <w:ind w:right="203" w:firstLine="708"/>
      </w:pPr>
      <w:r>
        <w:rPr>
          <w:b/>
        </w:rPr>
        <w:lastRenderedPageBreak/>
        <w:t xml:space="preserve">Системы с ручным подключением полного привода в сравнении с системами постоянного полного привода </w:t>
      </w:r>
    </w:p>
    <w:p w:rsidR="007665C7" w:rsidRDefault="008E659A">
      <w:pPr>
        <w:ind w:left="-15" w:right="202" w:firstLine="708"/>
      </w:pPr>
      <w:r>
        <w:t>Использование в трансмиссии автомобиля ручно</w:t>
      </w:r>
      <w:r>
        <w:t xml:space="preserve">го включения полного привода приводит к значительным трудностям в настройке подвески. Для автомобилей с управляемыми передними колесами передние колеса в повороте должны проходить большее расстояние, чем задние. Из-за отсутствия центрального дифференциала </w:t>
      </w:r>
      <w:r>
        <w:t>задние колеса должны проскальзывать для выравнивания скоростей вращения и таким образом частично теряют сцепление с дорогой в повороте. При этом автомобиль получает излишнюю поворачиваемость, что для среднестатистического водителя не является безопасным. Д</w:t>
      </w:r>
      <w:r>
        <w:t xml:space="preserve">ля корректировки этого передним колесам придается большой положительный угол развала. В результате передние колеса имеют меньшее пятно контакта с дорогой и соответственно меньшее сцепление в повороте. И все это только для того, чтобы обеспечить автомобилю </w:t>
      </w:r>
      <w:r>
        <w:t>нейтральную поворачиваемость при включенном полном приводе. Когда полный привод отключен, что в общем-то является более частой ситуацией, автомобиль приобретает значительную недостаточную поворачиваемость, поскольку тенденция к проскальзыванию задних колес</w:t>
      </w:r>
      <w:r>
        <w:t xml:space="preserve"> в повороте уменьшается. АБС в режиме полного привода, когда она бывает очень нужна, тоже будет отключена.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Нет необходимости приводить дополнительные аргументы, чтобы понять, что подключаемый вручную полный привод имеет массу недостатков по сравнению с</w:t>
      </w:r>
      <w:r>
        <w:t xml:space="preserve"> постоянным или автоматически подключаемым полным приводом, которые способны динамически перераспределять тягу между осями в зависимости от того, какая из них имеет худшее сцепление с дорогой. Системы постоянного и автоматически подключаемого полного приво</w:t>
      </w:r>
      <w:r>
        <w:t xml:space="preserve">да полностью предсказуемы и могут быть настроены под каждый конкретный автомобиль для достижения максимального эффекта. 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Средний потребитель обычно имеет тенденцию недооценивать необходимость высокой управляемости. Выражение "Я не собираюсь участвовать </w:t>
      </w:r>
      <w:r>
        <w:t>в гонках на моей машине" можно услышать довольно часто. Тем не менее, если оценивать автомобиль, как средство передвижения нельзя не оценить его управляемость. Автомобиль с хорошей управляемостью, такой как перечисленные выше полноприводные модели, снижает</w:t>
      </w:r>
      <w:r>
        <w:t xml:space="preserve"> трудность прохождения поворотов, делает этот процесс более предсказуемым. При этом среднестатистический водитель будет чувствовать себя более комфортабельно и уверенно, будет меньше снижать скорость при прохождении поворотов, что приведет к меньшим потеря</w:t>
      </w:r>
      <w:r>
        <w:t>м крутящего момента и в свою очередь меньшим потерям энергии на очередное ускорение автомобиля. Другими словами такой автомобиль будет более энергетически эффективным. К сожалению, такая точка зрения вообще никогда не рассматривается при обсуждении достоин</w:t>
      </w:r>
      <w:r>
        <w:t xml:space="preserve">ств тех или иных схем.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spacing w:after="193" w:line="267" w:lineRule="auto"/>
        <w:ind w:left="0" w:right="224" w:firstLine="63"/>
        <w:jc w:val="center"/>
      </w:pPr>
      <w:r>
        <w:t xml:space="preserve">К несчастью до сих пор нередко посредственные системы с ручным подключением полного привода используются в современных автомобилях для активного отдыха, что отнюдь не соответствует их высокой цене. С концептуальной точки зрения ничего не препятствует этим </w:t>
      </w:r>
      <w:r>
        <w:lastRenderedPageBreak/>
        <w:t xml:space="preserve">машинам иметь постоянный полный привод. По мнению автора, основными причинами отсутствия прогресса на рынке малых грузовиков и автомобилей для активного отдыха являются безразличие к потребителю и отсутствие критики со стороны средств массовой информации. </w:t>
      </w:r>
    </w:p>
    <w:p w:rsidR="007665C7" w:rsidRDefault="008E659A">
      <w:pPr>
        <w:ind w:left="-15" w:right="202" w:firstLine="708"/>
      </w:pPr>
      <w:r>
        <w:t>Утверждение о том, что системы постоянного полного привода не способны работать в тяжелых внедорожных условиях так же успешно, как и устаревшие системы с отключаемым полным приводом далеко от истины. Range Rover к примеру начал оборудовать свои автомобили</w:t>
      </w:r>
      <w:r>
        <w:t xml:space="preserve"> постоянным полным приводом с центральным дифференциалом с первой машины сошедшей с конвейера в 1976 году. И в трансмиссии военного Hummer вместо жесткого соединения осей используется Torsen дифференциал. Как известно внедорожные способности этих автомобил</w:t>
      </w:r>
      <w:r>
        <w:t xml:space="preserve">ей не вызывают никаких сомнений.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Отдельно должен быть упомянут Jeep Grand Cherokee 1999 модельного года, который стал первым из производимых большой серией автомобилей для активного отдыха с намного более современной системой полного привода, чем имеют</w:t>
      </w:r>
      <w:r>
        <w:t xml:space="preserve"> большинство его собратьев. Все три дифференциала Grand Cherokee имеют прогрессивную блокировку с гидравлическим приводом в результате чего трансмиссия этого автомобиля может передать весь крутящий момент к одному колесу, которое имеет наилучшее сцепление </w:t>
      </w:r>
      <w:r>
        <w:t xml:space="preserve">с дорогой. К сожалению эта очень современная система полного привода предлагается только, как опция и покупатели, которые сомневаются или не доверяют достижениям технологии могут купить автомобиль с </w:t>
      </w:r>
      <w:r>
        <w:rPr>
          <w:b/>
        </w:rPr>
        <w:t>обычной системой 4WD/AWD, которая не обязательно будет на</w:t>
      </w:r>
      <w:r>
        <w:rPr>
          <w:b/>
        </w:rPr>
        <w:t xml:space="preserve">дежнее из-за большого количества выбираемых опций. </w:t>
      </w:r>
    </w:p>
    <w:p w:rsidR="007665C7" w:rsidRDefault="008E659A">
      <w:pPr>
        <w:spacing w:after="312" w:line="259" w:lineRule="auto"/>
        <w:ind w:left="708" w:firstLine="0"/>
      </w:pPr>
      <w:r>
        <w:t xml:space="preserve"> </w:t>
      </w:r>
    </w:p>
    <w:p w:rsidR="007665C7" w:rsidRDefault="008E659A">
      <w:pPr>
        <w:spacing w:after="63" w:line="270" w:lineRule="auto"/>
        <w:ind w:left="718" w:right="203"/>
      </w:pPr>
      <w:r>
        <w:rPr>
          <w:b/>
        </w:rPr>
        <w:t xml:space="preserve">8. Рекомендации по выбору автомобиля повышенной проходимости </w:t>
      </w:r>
    </w:p>
    <w:p w:rsidR="007665C7" w:rsidRDefault="008E659A">
      <w:pPr>
        <w:ind w:left="-15" w:right="202" w:firstLine="708"/>
      </w:pPr>
      <w:r>
        <w:t>Очень важно с самого начала определиться с терминологией поскольку для любого четырехколесного транспортного средства AWD и 4WD означают в о</w:t>
      </w:r>
      <w:r>
        <w:t>бщем одно и то же. Говоря обобщенно, AWD подразумевает постоянный или автоматически подключаемый полный привод, а 4WD - полный привод, подключаемый и отключаемый вручную. В автомобильной индустрии эта терминология обычно соблюдается, но не во всех случаях.</w:t>
      </w:r>
      <w:r>
        <w:t xml:space="preserve"> Так, например, новоиспеченные AWD </w:t>
      </w:r>
      <w:r>
        <w:rPr>
          <w:b/>
        </w:rPr>
        <w:t>Ford Tempo и Subaru Justy</w:t>
      </w:r>
      <w:r>
        <w:t xml:space="preserve"> на самом деле являются автомобилями с ручным подключением полного привода, как и более ранняя Subaru GLs. Существует еще достаточно двусмысленный термин - полный привод, подключаемый при необходи</w:t>
      </w:r>
      <w:r>
        <w:t xml:space="preserve">мости (on demand four wheel drive), который может означать либо автоматически подключаемый полный привод, либо полный привод, подключаемый и отключаемый вручную. </w:t>
      </w:r>
    </w:p>
    <w:p w:rsidR="007665C7" w:rsidRDefault="008E659A">
      <w:pPr>
        <w:ind w:left="-15" w:right="202" w:firstLine="708"/>
      </w:pPr>
      <w:r>
        <w:t>Хорошо взвесьте все за и против. Полный привод по этой схеме ставится на ряд автомобилей: Mitsubishi Pajero Sport (последнего поколения), Mitsubishi Pajero, Lexus / Toyota Land Cruiser (некоторые модификации). Многие потенциальные покупатели полноприводных</w:t>
      </w:r>
      <w:r>
        <w:t xml:space="preserve"> автомобилей интересуются приводит ли большее количество "железа" к большим проблемам или значительному повышению расхода топлива. Мировая практика показывает, что системы постоянного полного привода не приносят никаких специфических проблем. Вероятность </w:t>
      </w:r>
      <w:r>
        <w:lastRenderedPageBreak/>
        <w:t>о</w:t>
      </w:r>
      <w:r>
        <w:t>тказа дополнительных приводных валов и шестерен не более вероятности того, что восьмицилиндровый двигатель откажет только потому, что в нем в два раза больше цилиндров, чем в четырехцилиндровом. Это неплохая аналогия, потому что при распределении тяги межд</w:t>
      </w:r>
      <w:r>
        <w:t xml:space="preserve">у четырьмя колесами нагрузки на трансмиссию меньше.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Те схемы, которые основаны на использовании датчиков АБС для блокировки дифференциалов будут страдать от технических проблем не более, чем любой другой автомобиль оснащенный АБС.  </w:t>
      </w:r>
    </w:p>
    <w:p w:rsidR="007665C7" w:rsidRDefault="008E659A">
      <w:pPr>
        <w:spacing w:after="219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На самом деле нед</w:t>
      </w:r>
      <w:r>
        <w:t>оверие к постоянному полному приводу вызвано использованием автомобилей с ручным подключением полного привода, где делаются постоянные попытки упростить этот процесс при помощи различных автоматически блокирующихся ступиц и/или разных дополнительных приспо</w:t>
      </w:r>
      <w:r>
        <w:t xml:space="preserve">соблений. Системы постоянного полного привода проще по конструкции поскольку в нет необходимости в этих "упрощающих" приспособлениях и всех деталях, связанных с ними. 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Обвинения в том, что автомобили с полным приводом расходуют много горючего, справедли</w:t>
      </w:r>
      <w:r>
        <w:t>вы только по отношению к системам с ручным подключением полного привода. Системы с постоянным полным приводом и центральным дифференциалом в отличие от систем с подключаемым полным приводом не приводят к чрезмерной деформации покрышек при повороте. Более т</w:t>
      </w:r>
      <w:r>
        <w:t xml:space="preserve">ого, исследования Audi показали, что потери на сопротивление качению у автомобиля с приводом на одну ось превосходят потери, вызванные большим весом и инерцией автомобилей с постоянным полным приводом.  </w:t>
      </w:r>
    </w:p>
    <w:p w:rsidR="007665C7" w:rsidRDefault="008E659A">
      <w:pPr>
        <w:ind w:left="-15" w:right="202" w:firstLine="708"/>
      </w:pPr>
      <w:r>
        <w:t>Как быть тем, кто хочет купить полноприводный автомо</w:t>
      </w:r>
      <w:r>
        <w:t>биль, но не знает, какому именно типу трансмиссии отдать предпочтение? Просто необходимо определиться, где и как преимущественно будет эксплуатироваться автомобиль. Если вы любитель скоростной езды, покупайте легковой автомобиль с постоянным полным приводо</w:t>
      </w:r>
      <w:r>
        <w:t>м. Если вы любитель умеренной езды, но зимой хотите себя обезопасить от лишних проблем, покупайте автомобиль с автоматически включаемым полным приводом. Любителям охоты, рыбалки, поездок на дачу и отдыха на природе независимо от времени года следует ориент</w:t>
      </w:r>
      <w:r>
        <w:t xml:space="preserve">ироваться на максимальный запас проходимости своих автомобилей. Этому соответствуют внедорожники с большим дорожным просветом, понижающим рядом передач и как можно большим числом блокировок дифференциалов (лучше всего трех).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Избегайте автомобилей с системами полного привода, подключаемыми вручную вне зависимости от отсутствия или наличия любых "упрощающих" устройств.  </w:t>
      </w:r>
    </w:p>
    <w:p w:rsidR="007665C7" w:rsidRDefault="008E659A">
      <w:pPr>
        <w:ind w:left="-15" w:right="202" w:firstLine="708"/>
      </w:pPr>
      <w:r>
        <w:t xml:space="preserve">Избегайте гибридных систем с ручным переключением режимов постоянный/подключаемый полный привод.  </w:t>
      </w:r>
    </w:p>
    <w:p w:rsidR="007665C7" w:rsidRDefault="008E659A">
      <w:pPr>
        <w:ind w:left="-15" w:right="202" w:firstLine="708"/>
      </w:pPr>
      <w:r>
        <w:lastRenderedPageBreak/>
        <w:t>Автор реко</w:t>
      </w:r>
      <w:r>
        <w:t xml:space="preserve">мендует системы с постоянным или автоматически подключаемым полным приводом, которые превосходят все остальные с инженерной точки зрения.  </w:t>
      </w:r>
    </w:p>
    <w:p w:rsidR="007665C7" w:rsidRDefault="008E659A">
      <w:pPr>
        <w:ind w:left="-15" w:right="202" w:firstLine="708"/>
      </w:pPr>
      <w:r>
        <w:t xml:space="preserve">Большим плюсом является наличие дифференциала ограниченного трения в заднем приводе или системы управления тягой на </w:t>
      </w:r>
      <w:r>
        <w:t xml:space="preserve">4-х колесах. </w:t>
      </w:r>
    </w:p>
    <w:p w:rsidR="007665C7" w:rsidRDefault="008E659A">
      <w:pPr>
        <w:spacing w:after="223" w:line="259" w:lineRule="auto"/>
        <w:ind w:left="708" w:firstLine="0"/>
      </w:pPr>
      <w:r>
        <w:t xml:space="preserve"> </w:t>
      </w:r>
    </w:p>
    <w:p w:rsidR="007665C7" w:rsidRDefault="008E659A">
      <w:pPr>
        <w:spacing w:after="240" w:line="270" w:lineRule="auto"/>
        <w:ind w:left="-15" w:right="203" w:firstLine="708"/>
      </w:pPr>
      <w:r>
        <w:rPr>
          <w:b/>
        </w:rPr>
        <w:t xml:space="preserve">Классический внедорожник, то есть автомобиль, предназначенный для эксплуатации в условиях тяжелого бездорожья, должен иметь следующие конструктивные особенности: </w:t>
      </w:r>
    </w:p>
    <w:p w:rsidR="007665C7" w:rsidRDefault="008E659A">
      <w:pPr>
        <w:spacing w:after="0" w:line="445" w:lineRule="auto"/>
        <w:ind w:left="718" w:right="202"/>
      </w:pPr>
      <w:r>
        <w:t>раму; постоянный или подключаемый механически полный привод (именно механичес</w:t>
      </w:r>
      <w:r>
        <w:t xml:space="preserve">ки, а не, </w:t>
      </w:r>
    </w:p>
    <w:p w:rsidR="007665C7" w:rsidRDefault="008E659A">
      <w:pPr>
        <w:spacing w:after="0" w:line="467" w:lineRule="auto"/>
        <w:ind w:left="693" w:right="321" w:hanging="708"/>
      </w:pPr>
      <w:r>
        <w:t xml:space="preserve">например, через вискомуфту); неразрезные мосты; механическую блокировку межосевого и межколесного дифференциалов (причем, опять </w:t>
      </w:r>
    </w:p>
    <w:p w:rsidR="007665C7" w:rsidRDefault="008E659A">
      <w:pPr>
        <w:spacing w:after="0" w:line="487" w:lineRule="auto"/>
        <w:ind w:left="693" w:right="726" w:hanging="708"/>
      </w:pPr>
      <w:r>
        <w:t>же, именно механическую, а не ее имитацию путем подтормаживания буксующего колеса); понижающую передачу; высокий дор</w:t>
      </w:r>
      <w:r>
        <w:t xml:space="preserve">ожный просвет;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spacing w:after="218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 xml:space="preserve">Механизмы блокировки межосевого дифференциала, подключения второй оси и управления понижающей передачей часто объединены в раздаточную коробку. Ее наличие — один из основных признаков настоящего внедорожника.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Хотя в последнее время э</w:t>
      </w:r>
      <w:r>
        <w:t xml:space="preserve">ти постулаты подверглись пересмотру. Например, неразрезной мост уже не есть обязательный атрибут хорошего внедорожника, он скорее вынужденное зло. Просто независимая подвеска надлежащей надежности получается значительно дороже, чем неразрезная балка. Да и </w:t>
      </w:r>
      <w:r>
        <w:t xml:space="preserve">безрамных внедорожников становится все больше. </w:t>
      </w:r>
    </w:p>
    <w:p w:rsidR="007665C7" w:rsidRDefault="008E659A">
      <w:pPr>
        <w:spacing w:after="262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Кроссовер (в обиходе «паркетник») — это что-</w:t>
      </w:r>
      <w:r>
        <w:t>то среднее между обычным легковым автомобилем и внедорожником. Предназначен для эксплуатации по асфальту, грунтовым дорогам и легкому бездорожью. Имеет увеличенный дорожный просвет, полный привод (подключаемый автоматически, а не механически). Некоторые мо</w:t>
      </w:r>
      <w:r>
        <w:t xml:space="preserve">дели имеют только передний привод. Вот и все признаки, которые взяты от внедорожника. С обычными же легковыми автомобилями кроссоверы роднит несущий кузов, независимая подвеска колес. Да и вообще, кроссоверы создаются на платформе легковых автомобилей. </w:t>
      </w:r>
    </w:p>
    <w:p w:rsidR="007665C7" w:rsidRDefault="008E659A">
      <w:pPr>
        <w:spacing w:after="216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lastRenderedPageBreak/>
        <w:t>Стремление автопроизводителей создать и занять побольше «ниш» авторынка привело к созданию так называемых SUV (Sport Utility Vehicle). Это автомобили универсального назначения, имеющие некоторые атрибуты внедорожника (рама, понижающая передача, блокировки)</w:t>
      </w:r>
      <w:r>
        <w:t xml:space="preserve">, но цельный мост только сзади, а передняя подвеска — независимая. Такие машины обладают неплохими характеристиками на шоссе и способны преодолеть достаточно серьезное бездорожье. То есть это еще не внедорожники, но уже и не «паркетники». </w:t>
      </w:r>
    </w:p>
    <w:p w:rsidR="007665C7" w:rsidRDefault="008E659A">
      <w:pPr>
        <w:spacing w:after="262" w:line="259" w:lineRule="auto"/>
        <w:ind w:left="708" w:firstLine="0"/>
      </w:pPr>
      <w:r>
        <w:t xml:space="preserve"> </w:t>
      </w:r>
    </w:p>
    <w:p w:rsidR="007665C7" w:rsidRDefault="008E659A">
      <w:pPr>
        <w:spacing w:after="253"/>
        <w:ind w:left="718" w:right="202"/>
      </w:pPr>
      <w:r>
        <w:t>Коэффициент за</w:t>
      </w:r>
      <w:r>
        <w:t xml:space="preserve">паса двигателя </w:t>
      </w:r>
    </w:p>
    <w:p w:rsidR="007665C7" w:rsidRDefault="008E659A">
      <w:pPr>
        <w:spacing w:after="299"/>
        <w:ind w:left="718" w:right="202"/>
      </w:pPr>
      <w:r>
        <w:t xml:space="preserve">Противобуксовочная система (Что такое ABS,BAS, ESP,EBD, ASR) </w:t>
      </w:r>
    </w:p>
    <w:p w:rsidR="007665C7" w:rsidRDefault="008E659A">
      <w:pPr>
        <w:spacing w:after="0" w:line="322" w:lineRule="auto"/>
        <w:ind w:left="-15" w:right="202" w:firstLine="4633"/>
      </w:pPr>
      <w:r>
        <w:rPr>
          <w:b/>
        </w:rPr>
        <w:t xml:space="preserve">Литература: </w:t>
      </w:r>
      <w:r>
        <w:t>1.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Автомобиль ВАЗ-2121 “Нива” / Вершигора В.А., Игнатов А.П., Новокшонов К.В., Пятаков К.Б. – М.: Транспорт, 1980. - 253 с. </w:t>
      </w:r>
    </w:p>
    <w:p w:rsidR="007665C7" w:rsidRDefault="008E659A">
      <w:pPr>
        <w:spacing w:after="249"/>
        <w:ind w:left="718" w:right="623"/>
      </w:pPr>
      <w:r>
        <w:t>2.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Аксенов П.В. Многоосные автомобили. </w:t>
      </w:r>
      <w:r>
        <w:t>– М.: Машиностроение, 1989. -280 с. 3.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</w:rPr>
        <w:tab/>
      </w:r>
      <w:r>
        <w:t xml:space="preserve">Андреев А.В., Ванцевич В.В., Лефаров А.Х. Дифференциалы колесных машин / Под ред. Лефарова А.Х. – М.: Машиностроение, 1987. – 176 с.: ил. </w:t>
      </w:r>
    </w:p>
    <w:p w:rsidR="007665C7" w:rsidRDefault="008E659A">
      <w:pPr>
        <w:numPr>
          <w:ilvl w:val="0"/>
          <w:numId w:val="6"/>
        </w:numPr>
        <w:spacing w:after="18"/>
        <w:ind w:right="202" w:firstLine="708"/>
      </w:pPr>
      <w:r>
        <w:t xml:space="preserve">Полунгян. Проектирование полноприводных колесных машин. Том 1. 1999  </w:t>
      </w:r>
    </w:p>
    <w:p w:rsidR="007665C7" w:rsidRDefault="008E659A">
      <w:pPr>
        <w:numPr>
          <w:ilvl w:val="0"/>
          <w:numId w:val="6"/>
        </w:numPr>
        <w:spacing w:after="20"/>
        <w:ind w:right="202" w:firstLine="708"/>
      </w:pPr>
      <w:r>
        <w:t>История</w:t>
      </w:r>
      <w:r>
        <w:t xml:space="preserve"> первых внедорожников Лев Тюрин; </w:t>
      </w:r>
    </w:p>
    <w:p w:rsidR="007665C7" w:rsidRDefault="008E659A">
      <w:pPr>
        <w:numPr>
          <w:ilvl w:val="0"/>
          <w:numId w:val="6"/>
        </w:numPr>
        <w:spacing w:after="12"/>
        <w:ind w:right="202" w:firstLine="708"/>
      </w:pPr>
      <w:r>
        <w:t xml:space="preserve">Селифонов В.В., Хусаинов А.Ш., Ломакин В.В. Теория автомобиля: Учебное пособие. – М.: МГТУ «МАМИ», 2007. -102 с. </w:t>
      </w:r>
    </w:p>
    <w:p w:rsidR="007665C7" w:rsidRDefault="008E659A">
      <w:pPr>
        <w:numPr>
          <w:ilvl w:val="0"/>
          <w:numId w:val="6"/>
        </w:numPr>
        <w:spacing w:after="11"/>
        <w:ind w:right="202" w:firstLine="708"/>
      </w:pPr>
      <w:r>
        <w:t xml:space="preserve">Руководство по эксплуатации ВАЗ-2121; </w:t>
      </w:r>
    </w:p>
    <w:p w:rsidR="007665C7" w:rsidRDefault="008E659A">
      <w:pPr>
        <w:numPr>
          <w:ilvl w:val="0"/>
          <w:numId w:val="6"/>
        </w:numPr>
        <w:spacing w:after="15"/>
        <w:ind w:right="202" w:firstLine="708"/>
      </w:pPr>
      <w:r>
        <w:t xml:space="preserve">Руководство по эксплуатации УАЗ-3151; </w:t>
      </w:r>
    </w:p>
    <w:p w:rsidR="007665C7" w:rsidRDefault="008E659A">
      <w:pPr>
        <w:numPr>
          <w:ilvl w:val="0"/>
          <w:numId w:val="6"/>
        </w:numPr>
        <w:spacing w:after="18"/>
        <w:ind w:right="202" w:firstLine="708"/>
      </w:pPr>
      <w:r>
        <w:t xml:space="preserve">Армейские автомобили. Конструкция и расчет. Часть 1, Воениздат, - 1970 </w:t>
      </w:r>
    </w:p>
    <w:p w:rsidR="007665C7" w:rsidRDefault="008E659A">
      <w:pPr>
        <w:numPr>
          <w:ilvl w:val="0"/>
          <w:numId w:val="6"/>
        </w:numPr>
        <w:spacing w:after="13"/>
        <w:ind w:right="202" w:firstLine="708"/>
      </w:pPr>
      <w:r>
        <w:t xml:space="preserve">Чудаков, Е.А. Циркуляция паразитной мощности в механизмах бездифференциального автомобиля / Е.А. Чудаков. – М.: Машгиз, 1950. – 80 с. </w:t>
      </w:r>
    </w:p>
    <w:p w:rsidR="007665C7" w:rsidRDefault="008E659A">
      <w:pPr>
        <w:numPr>
          <w:ilvl w:val="0"/>
          <w:numId w:val="6"/>
        </w:numPr>
        <w:spacing w:after="16"/>
        <w:ind w:right="202" w:firstLine="708"/>
      </w:pPr>
      <w:r>
        <w:t>ГОСТ 17697-72. Автомобили. Качение колеса. Термин</w:t>
      </w:r>
      <w:r>
        <w:t>ы и определения. – М.: Изд-</w:t>
      </w:r>
    </w:p>
    <w:p w:rsidR="007665C7" w:rsidRDefault="008E659A">
      <w:pPr>
        <w:spacing w:after="0"/>
        <w:ind w:left="-5" w:right="202"/>
      </w:pPr>
      <w:r>
        <w:t xml:space="preserve">во стандартов, 1972. – 23 с. </w:t>
      </w:r>
    </w:p>
    <w:p w:rsidR="007665C7" w:rsidRDefault="008E659A">
      <w:pPr>
        <w:spacing w:after="273" w:line="259" w:lineRule="auto"/>
        <w:ind w:left="708" w:firstLine="0"/>
      </w:pPr>
      <w:r>
        <w:t xml:space="preserve"> </w:t>
      </w:r>
    </w:p>
    <w:p w:rsidR="007665C7" w:rsidRDefault="008E659A">
      <w:pPr>
        <w:spacing w:after="216" w:line="259" w:lineRule="auto"/>
        <w:ind w:left="647"/>
        <w:jc w:val="center"/>
      </w:pPr>
      <w:r>
        <w:rPr>
          <w:b/>
        </w:rPr>
        <w:t xml:space="preserve">Перечень тем рефератов </w:t>
      </w:r>
    </w:p>
    <w:p w:rsidR="007665C7" w:rsidRDefault="008E659A">
      <w:pPr>
        <w:spacing w:after="262" w:line="259" w:lineRule="auto"/>
        <w:ind w:left="852" w:firstLine="0"/>
      </w:pPr>
      <w:r>
        <w:rPr>
          <w:b/>
        </w:rPr>
        <w:t xml:space="preserve"> </w:t>
      </w:r>
    </w:p>
    <w:p w:rsidR="007665C7" w:rsidRDefault="008E659A">
      <w:pPr>
        <w:numPr>
          <w:ilvl w:val="1"/>
          <w:numId w:val="6"/>
        </w:numPr>
        <w:spacing w:after="19" w:line="259" w:lineRule="auto"/>
        <w:ind w:right="204" w:hanging="264"/>
        <w:jc w:val="right"/>
      </w:pPr>
      <w:r>
        <w:t xml:space="preserve">Сравнение параметров проходимости КАМАЗ 43118 (6х6) и MAN TGS 33.440 BB </w:t>
      </w:r>
    </w:p>
    <w:p w:rsidR="007665C7" w:rsidRDefault="008E659A">
      <w:pPr>
        <w:spacing w:after="54"/>
        <w:ind w:left="512" w:right="202"/>
      </w:pPr>
      <w:r>
        <w:t xml:space="preserve">(6x6); </w:t>
      </w:r>
    </w:p>
    <w:p w:rsidR="007665C7" w:rsidRDefault="008E659A">
      <w:pPr>
        <w:numPr>
          <w:ilvl w:val="1"/>
          <w:numId w:val="6"/>
        </w:numPr>
        <w:spacing w:after="63" w:line="259" w:lineRule="auto"/>
        <w:ind w:right="204" w:hanging="264"/>
        <w:jc w:val="right"/>
      </w:pPr>
      <w:r>
        <w:t xml:space="preserve">Сравнение параметров проходимости КАМАЗ 43118 (6х6) и Мерседес-Бенц </w:t>
      </w:r>
    </w:p>
    <w:p w:rsidR="007665C7" w:rsidRDefault="008E659A">
      <w:pPr>
        <w:spacing w:after="56"/>
        <w:ind w:left="512" w:right="202"/>
      </w:pPr>
      <w:r>
        <w:t>АКТРОС 3332 AK 6X6;</w:t>
      </w:r>
      <w:r>
        <w:rPr>
          <w:b/>
        </w:rPr>
        <w:t xml:space="preserve"> </w:t>
      </w:r>
    </w:p>
    <w:p w:rsidR="007665C7" w:rsidRDefault="008E659A">
      <w:pPr>
        <w:numPr>
          <w:ilvl w:val="1"/>
          <w:numId w:val="6"/>
        </w:numPr>
        <w:spacing w:after="19" w:line="259" w:lineRule="auto"/>
        <w:ind w:right="204" w:hanging="264"/>
        <w:jc w:val="right"/>
      </w:pPr>
      <w:r>
        <w:t xml:space="preserve">Сравнение параметров проходимости КАМАЗ 43118 (6х6) и Ивеко AT380T45W; </w:t>
      </w:r>
    </w:p>
    <w:p w:rsidR="007665C7" w:rsidRDefault="008E659A">
      <w:pPr>
        <w:numPr>
          <w:ilvl w:val="1"/>
          <w:numId w:val="6"/>
        </w:numPr>
        <w:spacing w:after="42" w:line="259" w:lineRule="auto"/>
        <w:ind w:right="204" w:hanging="264"/>
        <w:jc w:val="right"/>
      </w:pPr>
      <w:r>
        <w:lastRenderedPageBreak/>
        <w:t>Сравнение параметров проходимости КАМАЗ 6550 (8х8) и MAN TGS 41.480 BB-</w:t>
      </w:r>
    </w:p>
    <w:p w:rsidR="007665C7" w:rsidRDefault="008E659A">
      <w:pPr>
        <w:spacing w:after="54"/>
        <w:ind w:left="512" w:right="202"/>
      </w:pPr>
      <w:r>
        <w:t xml:space="preserve">WW  (8х8); </w:t>
      </w:r>
    </w:p>
    <w:p w:rsidR="007665C7" w:rsidRDefault="008E659A">
      <w:pPr>
        <w:spacing w:after="41"/>
        <w:ind w:left="502" w:right="202" w:firstLine="710"/>
      </w:pPr>
      <w:r>
        <w:rPr>
          <w:b/>
        </w:rPr>
        <w:t>5.</w:t>
      </w:r>
      <w:r>
        <w:rPr>
          <w:rFonts w:ascii="Arial" w:eastAsia="Arial" w:hAnsi="Arial" w:cs="Arial"/>
          <w:b/>
        </w:rPr>
        <w:t xml:space="preserve"> </w:t>
      </w:r>
      <w:r>
        <w:t>Сравнение параметров проходимости КАМАЗ 6550 (8х8) и Мерседес-Бенц АКТРОС 4141 AK (8х8);</w:t>
      </w:r>
      <w:r>
        <w:rPr>
          <w:b/>
        </w:rPr>
        <w:t xml:space="preserve"> </w:t>
      </w:r>
    </w:p>
    <w:p w:rsidR="007665C7" w:rsidRDefault="008E659A">
      <w:pPr>
        <w:spacing w:after="264" w:line="259" w:lineRule="auto"/>
        <w:ind w:left="708" w:firstLine="0"/>
      </w:pPr>
      <w:r>
        <w:t xml:space="preserve"> </w:t>
      </w:r>
    </w:p>
    <w:p w:rsidR="007665C7" w:rsidRDefault="008E659A">
      <w:pPr>
        <w:ind w:left="-15" w:right="202" w:firstLine="708"/>
      </w:pPr>
      <w:r>
        <w:t>Срав</w:t>
      </w:r>
      <w:r>
        <w:t xml:space="preserve">нение параметров проходимости следует проводить на основе ГОСТ 22653-77 Автомобили. Параметры проходимости: термины и определения. </w:t>
      </w:r>
    </w:p>
    <w:p w:rsidR="007665C7" w:rsidRDefault="008E659A">
      <w:pPr>
        <w:spacing w:after="262" w:line="259" w:lineRule="auto"/>
        <w:ind w:left="708" w:firstLine="0"/>
      </w:pPr>
      <w:r>
        <w:t xml:space="preserve"> </w:t>
      </w:r>
    </w:p>
    <w:p w:rsidR="007665C7" w:rsidRDefault="008E659A">
      <w:pPr>
        <w:numPr>
          <w:ilvl w:val="0"/>
          <w:numId w:val="7"/>
        </w:numPr>
        <w:spacing w:after="254"/>
        <w:ind w:right="202" w:hanging="360"/>
      </w:pPr>
      <w:r>
        <w:t xml:space="preserve">Сцепная масса автомобиля. 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Коэффициент сцепной массы автомобиля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Дорожный просвет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Передний (задний) свес автомобиля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Угол переднего (заднего) свеса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Продольный радиус проходимости автомобиля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Наибольший угол преодолеваемого автомобилем подъема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Наибольший угол преодолеваемого автомобилем косогора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>Удельная мощность автомобиля</w:t>
      </w:r>
      <w:r>
        <w:t xml:space="preserve">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Мощность сопротивления качению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Мощность сопротивления движению автомобиля </w:t>
      </w:r>
    </w:p>
    <w:p w:rsidR="007665C7" w:rsidRDefault="008E659A">
      <w:pPr>
        <w:numPr>
          <w:ilvl w:val="0"/>
          <w:numId w:val="7"/>
        </w:numPr>
        <w:spacing w:after="250"/>
        <w:ind w:right="202" w:hanging="360"/>
      </w:pPr>
      <w:r>
        <w:t xml:space="preserve">Мощность колееобразования автомобилем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Полная сила тяги автомобиля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Свободная сила тяги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Коэффициент свободной тяги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>Сила тяги на крюке автомобил</w:t>
      </w:r>
      <w:r>
        <w:t xml:space="preserve">я </w:t>
      </w:r>
    </w:p>
    <w:p w:rsidR="007665C7" w:rsidRDefault="008E659A">
      <w:pPr>
        <w:numPr>
          <w:ilvl w:val="0"/>
          <w:numId w:val="7"/>
        </w:numPr>
        <w:spacing w:after="251"/>
        <w:ind w:right="202" w:hanging="360"/>
      </w:pPr>
      <w:r>
        <w:t xml:space="preserve">Удельная сила тяги на крюке автомобиля </w:t>
      </w:r>
    </w:p>
    <w:p w:rsidR="007665C7" w:rsidRDefault="008E659A">
      <w:pPr>
        <w:numPr>
          <w:ilvl w:val="0"/>
          <w:numId w:val="7"/>
        </w:numPr>
        <w:spacing w:after="253"/>
        <w:ind w:right="202" w:hanging="360"/>
      </w:pPr>
      <w:r>
        <w:t xml:space="preserve">Тяговая мощность на крюке автомобиля </w:t>
      </w:r>
    </w:p>
    <w:p w:rsidR="007665C7" w:rsidRDefault="008E659A">
      <w:pPr>
        <w:numPr>
          <w:ilvl w:val="0"/>
          <w:numId w:val="7"/>
        </w:numPr>
        <w:ind w:right="202" w:hanging="360"/>
      </w:pPr>
      <w:r>
        <w:lastRenderedPageBreak/>
        <w:t xml:space="preserve">Удельная тяговая мощность на крюке автомобиля </w:t>
      </w:r>
    </w:p>
    <w:p w:rsidR="007665C7" w:rsidRDefault="008E659A">
      <w:pPr>
        <w:spacing w:after="0" w:line="259" w:lineRule="auto"/>
        <w:ind w:left="708" w:firstLine="0"/>
      </w:pPr>
      <w:r>
        <w:t xml:space="preserve"> </w:t>
      </w:r>
    </w:p>
    <w:p w:rsidR="007665C7" w:rsidRDefault="008E659A">
      <w:pPr>
        <w:spacing w:after="183" w:line="291" w:lineRule="auto"/>
        <w:ind w:left="0" w:right="202" w:firstLine="700"/>
        <w:jc w:val="both"/>
      </w:pPr>
      <w:r>
        <w:t xml:space="preserve">Параметры проходимости определить расчетным путем исходя из технической характеристики автомобиля, или геометрическим путем на основе чертежа общего вида автомобиля. </w:t>
      </w:r>
    </w:p>
    <w:p w:rsidR="007665C7" w:rsidRDefault="008E659A">
      <w:pPr>
        <w:spacing w:after="266" w:line="259" w:lineRule="auto"/>
        <w:ind w:left="557" w:firstLine="0"/>
        <w:jc w:val="center"/>
      </w:pPr>
      <w:r>
        <w:rPr>
          <w:b/>
        </w:rPr>
        <w:t xml:space="preserve"> </w:t>
      </w:r>
    </w:p>
    <w:p w:rsidR="007665C7" w:rsidRDefault="008E659A">
      <w:pPr>
        <w:spacing w:after="213" w:line="259" w:lineRule="auto"/>
        <w:ind w:left="647" w:right="142"/>
        <w:jc w:val="center"/>
      </w:pPr>
      <w:r>
        <w:rPr>
          <w:b/>
        </w:rPr>
        <w:t xml:space="preserve">Вопросы к экзамену </w:t>
      </w:r>
    </w:p>
    <w:p w:rsidR="007665C7" w:rsidRDefault="008E659A">
      <w:pPr>
        <w:spacing w:after="264" w:line="259" w:lineRule="auto"/>
        <w:ind w:left="557" w:firstLine="0"/>
        <w:jc w:val="center"/>
      </w:pPr>
      <w:r>
        <w:t xml:space="preserve"> </w:t>
      </w:r>
    </w:p>
    <w:p w:rsidR="007665C7" w:rsidRDefault="008E659A">
      <w:pPr>
        <w:numPr>
          <w:ilvl w:val="0"/>
          <w:numId w:val="8"/>
        </w:numPr>
        <w:spacing w:after="55"/>
        <w:ind w:right="202" w:firstLine="708"/>
      </w:pPr>
      <w:r>
        <w:t xml:space="preserve">На какие две группы делятся параметры проходимости?  </w:t>
      </w:r>
    </w:p>
    <w:p w:rsidR="007665C7" w:rsidRDefault="008E659A">
      <w:pPr>
        <w:numPr>
          <w:ilvl w:val="0"/>
          <w:numId w:val="8"/>
        </w:numPr>
        <w:spacing w:after="53"/>
        <w:ind w:right="202" w:firstLine="708"/>
      </w:pPr>
      <w:r>
        <w:t>Перечислить</w:t>
      </w:r>
      <w:r>
        <w:t xml:space="preserve"> параметры профильной проходимости. </w:t>
      </w:r>
    </w:p>
    <w:p w:rsidR="007665C7" w:rsidRDefault="008E659A">
      <w:pPr>
        <w:numPr>
          <w:ilvl w:val="0"/>
          <w:numId w:val="8"/>
        </w:numPr>
        <w:spacing w:after="55"/>
        <w:ind w:right="202" w:firstLine="708"/>
      </w:pPr>
      <w:r>
        <w:t xml:space="preserve">Перечислить параметры опорной проходимости. </w:t>
      </w:r>
    </w:p>
    <w:p w:rsidR="007665C7" w:rsidRDefault="008E659A">
      <w:pPr>
        <w:numPr>
          <w:ilvl w:val="0"/>
          <w:numId w:val="8"/>
        </w:numPr>
        <w:spacing w:after="45"/>
        <w:ind w:right="202" w:firstLine="708"/>
      </w:pPr>
      <w:r>
        <w:t xml:space="preserve">Как соотносятся: трение покоя и трение скольжения? Чем ограничена сила тяги колеса? </w:t>
      </w:r>
    </w:p>
    <w:p w:rsidR="007665C7" w:rsidRDefault="008E659A">
      <w:pPr>
        <w:numPr>
          <w:ilvl w:val="0"/>
          <w:numId w:val="8"/>
        </w:numPr>
        <w:spacing w:after="56"/>
        <w:ind w:right="202" w:firstLine="708"/>
      </w:pPr>
      <w:r>
        <w:t xml:space="preserve">Каковы пути повышения проходимости транспортного средства? </w:t>
      </w:r>
    </w:p>
    <w:p w:rsidR="007665C7" w:rsidRDefault="008E659A">
      <w:pPr>
        <w:numPr>
          <w:ilvl w:val="0"/>
          <w:numId w:val="8"/>
        </w:numPr>
        <w:spacing w:after="57"/>
        <w:ind w:right="202" w:firstLine="708"/>
      </w:pPr>
      <w:r>
        <w:t xml:space="preserve">Особенности </w:t>
      </w:r>
      <w:r>
        <w:tab/>
        <w:t xml:space="preserve">конструкции, </w:t>
      </w:r>
      <w:r>
        <w:tab/>
        <w:t xml:space="preserve">характерные </w:t>
      </w:r>
      <w:r>
        <w:tab/>
        <w:t xml:space="preserve">для </w:t>
      </w:r>
      <w:r>
        <w:tab/>
        <w:t xml:space="preserve">автомобилей </w:t>
      </w:r>
      <w:r>
        <w:tab/>
        <w:t xml:space="preserve">повышенной </w:t>
      </w:r>
    </w:p>
    <w:p w:rsidR="007665C7" w:rsidRDefault="008E659A">
      <w:pPr>
        <w:spacing w:after="54"/>
        <w:ind w:left="-5" w:right="202"/>
      </w:pPr>
      <w:r>
        <w:t xml:space="preserve">проходимости; </w:t>
      </w:r>
    </w:p>
    <w:p w:rsidR="007665C7" w:rsidRDefault="008E659A">
      <w:pPr>
        <w:numPr>
          <w:ilvl w:val="0"/>
          <w:numId w:val="8"/>
        </w:numPr>
        <w:spacing w:after="48"/>
        <w:ind w:right="202" w:firstLine="708"/>
      </w:pPr>
      <w:r>
        <w:t xml:space="preserve">Что такое кинематическое несоответствие? Какие факторы вызывают кинематическое несоответствие между колесами? </w:t>
      </w:r>
    </w:p>
    <w:p w:rsidR="007665C7" w:rsidRDefault="008E659A">
      <w:pPr>
        <w:numPr>
          <w:ilvl w:val="0"/>
          <w:numId w:val="8"/>
        </w:numPr>
        <w:spacing w:after="45"/>
        <w:ind w:right="202" w:firstLine="708"/>
      </w:pPr>
      <w:r>
        <w:t xml:space="preserve">Как отражается на режиме нарушения трансмиссии наличие кинематического несоответствия между колесами, если привод блокированный? </w:t>
      </w:r>
    </w:p>
    <w:p w:rsidR="007665C7" w:rsidRDefault="008E659A">
      <w:pPr>
        <w:numPr>
          <w:ilvl w:val="0"/>
          <w:numId w:val="8"/>
        </w:numPr>
        <w:spacing w:after="47"/>
        <w:ind w:right="202" w:firstLine="708"/>
      </w:pPr>
      <w:r>
        <w:t>Как отражается на режиме нарушения трансмиссии наличие кинематического несоответствия между колесами, если привод дифференциал</w:t>
      </w:r>
      <w:r>
        <w:t xml:space="preserve">ьный? </w:t>
      </w:r>
    </w:p>
    <w:p w:rsidR="007665C7" w:rsidRDefault="008E659A">
      <w:pPr>
        <w:numPr>
          <w:ilvl w:val="0"/>
          <w:numId w:val="8"/>
        </w:numPr>
        <w:spacing w:after="43"/>
        <w:ind w:right="202" w:firstLine="708"/>
      </w:pPr>
      <w:r>
        <w:t xml:space="preserve">Как отражается на окружной силе тяги колес уменьшение коэффициента сцепления с опорной поверхностью одного из колес в случае наличия дифференциала? </w:t>
      </w:r>
    </w:p>
    <w:p w:rsidR="007665C7" w:rsidRDefault="008E659A">
      <w:pPr>
        <w:numPr>
          <w:ilvl w:val="0"/>
          <w:numId w:val="8"/>
        </w:numPr>
        <w:spacing w:after="53"/>
        <w:ind w:right="202" w:firstLine="708"/>
      </w:pPr>
      <w:r>
        <w:t xml:space="preserve">Какие основные типы межосевого привода вы знаете? </w:t>
      </w:r>
    </w:p>
    <w:p w:rsidR="007665C7" w:rsidRDefault="008E659A">
      <w:pPr>
        <w:numPr>
          <w:ilvl w:val="0"/>
          <w:numId w:val="8"/>
        </w:numPr>
        <w:spacing w:after="45"/>
        <w:ind w:right="202" w:firstLine="708"/>
      </w:pPr>
      <w:r>
        <w:t>Изобразите кинематическую схему трансмиссии полно</w:t>
      </w:r>
      <w:r>
        <w:t xml:space="preserve">приводного автомобиля с дифференциальным приводом; </w:t>
      </w:r>
    </w:p>
    <w:p w:rsidR="007665C7" w:rsidRDefault="008E659A">
      <w:pPr>
        <w:numPr>
          <w:ilvl w:val="0"/>
          <w:numId w:val="8"/>
        </w:numPr>
        <w:spacing w:after="45"/>
        <w:ind w:right="202" w:firstLine="708"/>
      </w:pPr>
      <w:r>
        <w:t xml:space="preserve">Изобразите кинематическую схему трансмиссии полноприводного автомобиля с подключаемым приводом; </w:t>
      </w:r>
    </w:p>
    <w:p w:rsidR="007665C7" w:rsidRDefault="008E659A">
      <w:pPr>
        <w:numPr>
          <w:ilvl w:val="0"/>
          <w:numId w:val="8"/>
        </w:numPr>
        <w:spacing w:after="45"/>
        <w:ind w:right="202" w:firstLine="708"/>
      </w:pPr>
      <w:r>
        <w:t xml:space="preserve">Изобразите кинематическую схему трансмиссии автомобиля с автоматически подключаемым полным приводом; </w:t>
      </w:r>
    </w:p>
    <w:p w:rsidR="007665C7" w:rsidRDefault="008E659A">
      <w:pPr>
        <w:numPr>
          <w:ilvl w:val="0"/>
          <w:numId w:val="8"/>
        </w:numPr>
        <w:spacing w:after="44"/>
        <w:ind w:right="202" w:firstLine="708"/>
      </w:pPr>
      <w:r>
        <w:t>Изобр</w:t>
      </w:r>
      <w:r>
        <w:t xml:space="preserve">азите кинематическую схему трансмиссии автомобиля с автоматически  блокируемым дифференциальным приводом; </w:t>
      </w:r>
    </w:p>
    <w:p w:rsidR="007665C7" w:rsidRDefault="008E659A">
      <w:pPr>
        <w:numPr>
          <w:ilvl w:val="0"/>
          <w:numId w:val="8"/>
        </w:numPr>
        <w:spacing w:after="47"/>
        <w:ind w:right="202" w:firstLine="708"/>
      </w:pPr>
      <w:r>
        <w:t xml:space="preserve">Объясните, почему не имеет смысла отключать передний привод на ВАЗ-2121 с целью экономии топлива? </w:t>
      </w:r>
    </w:p>
    <w:p w:rsidR="007665C7" w:rsidRDefault="008E659A">
      <w:pPr>
        <w:numPr>
          <w:ilvl w:val="0"/>
          <w:numId w:val="8"/>
        </w:numPr>
        <w:spacing w:after="51"/>
        <w:ind w:right="202" w:firstLine="708"/>
      </w:pPr>
      <w:r>
        <w:t>График, иллюстрирующий зависимость буксования от с</w:t>
      </w:r>
      <w:r>
        <w:t xml:space="preserve">илы тяги колеса; </w:t>
      </w:r>
    </w:p>
    <w:p w:rsidR="007665C7" w:rsidRDefault="008E659A">
      <w:pPr>
        <w:numPr>
          <w:ilvl w:val="0"/>
          <w:numId w:val="8"/>
        </w:numPr>
        <w:spacing w:after="44"/>
        <w:ind w:right="202" w:firstLine="708"/>
      </w:pPr>
      <w:r>
        <w:t xml:space="preserve">Назначение ESP – системы. Её достоинства и недостатки. Почему иногда необходимо отключать? </w:t>
      </w:r>
    </w:p>
    <w:p w:rsidR="007665C7" w:rsidRDefault="008E659A">
      <w:pPr>
        <w:numPr>
          <w:ilvl w:val="0"/>
          <w:numId w:val="8"/>
        </w:numPr>
        <w:spacing w:after="56"/>
        <w:ind w:right="202" w:firstLine="708"/>
      </w:pPr>
      <w:r>
        <w:lastRenderedPageBreak/>
        <w:t xml:space="preserve">Буксование колеса. Формула для вычисления на основе скоростных параметров. </w:t>
      </w:r>
    </w:p>
    <w:p w:rsidR="007665C7" w:rsidRDefault="008E659A">
      <w:pPr>
        <w:numPr>
          <w:ilvl w:val="0"/>
          <w:numId w:val="8"/>
        </w:numPr>
        <w:spacing w:after="33"/>
        <w:ind w:right="202" w:firstLine="708"/>
      </w:pPr>
      <w:r>
        <w:t xml:space="preserve">Перечислите основные системы, улучшающие проходимость автомобилей, которые предлагают опционально ведущие автопроизводители (MAN, MB, Volvo). </w:t>
      </w:r>
    </w:p>
    <w:p w:rsidR="007665C7" w:rsidRDefault="008E659A">
      <w:pPr>
        <w:spacing w:after="0" w:line="259" w:lineRule="auto"/>
        <w:ind w:left="852" w:firstLine="0"/>
      </w:pPr>
      <w:r>
        <w:t xml:space="preserve"> </w:t>
      </w:r>
    </w:p>
    <w:sectPr w:rsidR="007665C7">
      <w:footerReference w:type="even" r:id="rId55"/>
      <w:footerReference w:type="default" r:id="rId56"/>
      <w:footerReference w:type="first" r:id="rId57"/>
      <w:pgSz w:w="11906" w:h="16838"/>
      <w:pgMar w:top="1133" w:right="492" w:bottom="1746" w:left="1277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659A" w:rsidRDefault="008E659A">
      <w:pPr>
        <w:spacing w:after="0" w:line="240" w:lineRule="auto"/>
      </w:pPr>
      <w:r>
        <w:separator/>
      </w:r>
    </w:p>
  </w:endnote>
  <w:endnote w:type="continuationSeparator" w:id="0">
    <w:p w:rsidR="008E659A" w:rsidRDefault="008E6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5C7" w:rsidRDefault="008E659A">
    <w:pPr>
      <w:spacing w:after="218" w:line="259" w:lineRule="auto"/>
      <w:ind w:left="0" w:right="212" w:firstLine="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2"/>
      </w:rPr>
      <w:t>2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665C7" w:rsidRDefault="008E659A">
    <w:pPr>
      <w:spacing w:after="0" w:line="259" w:lineRule="auto"/>
      <w:ind w:left="0" w:firstLine="0"/>
    </w:pPr>
    <w:r>
      <w:rPr>
        <w:rFonts w:ascii="Calibri" w:eastAsia="Calibri" w:hAnsi="Calibri" w:cs="Calibri"/>
        <w:sz w:val="22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5C7" w:rsidRDefault="008E659A">
    <w:pPr>
      <w:spacing w:after="218" w:line="259" w:lineRule="auto"/>
      <w:ind w:left="0" w:right="212" w:firstLine="0"/>
      <w:jc w:val="center"/>
    </w:pPr>
    <w:r>
      <w:fldChar w:fldCharType="begin"/>
    </w:r>
    <w:r>
      <w:instrText xml:space="preserve"> PAGE   </w:instrText>
    </w:r>
    <w:r>
      <w:instrText xml:space="preserve">\* MERGEFORMAT </w:instrText>
    </w:r>
    <w:r>
      <w:fldChar w:fldCharType="separate"/>
    </w:r>
    <w:r w:rsidR="007F3781" w:rsidRPr="007F3781">
      <w:rPr>
        <w:rFonts w:ascii="Calibri" w:eastAsia="Calibri" w:hAnsi="Calibri" w:cs="Calibri"/>
        <w:noProof/>
        <w:sz w:val="22"/>
      </w:rPr>
      <w:t>8</w:t>
    </w:r>
    <w:r>
      <w:rPr>
        <w:rFonts w:ascii="Calibri" w:eastAsia="Calibri" w:hAnsi="Calibri" w:cs="Calibri"/>
        <w:sz w:val="22"/>
      </w:rPr>
      <w:fldChar w:fldCharType="end"/>
    </w:r>
    <w:r>
      <w:rPr>
        <w:rFonts w:ascii="Calibri" w:eastAsia="Calibri" w:hAnsi="Calibri" w:cs="Calibri"/>
        <w:sz w:val="22"/>
      </w:rPr>
      <w:t xml:space="preserve"> </w:t>
    </w:r>
  </w:p>
  <w:p w:rsidR="007665C7" w:rsidRDefault="008E659A">
    <w:pPr>
      <w:spacing w:after="0" w:line="259" w:lineRule="auto"/>
      <w:ind w:left="0" w:firstLine="0"/>
    </w:pPr>
    <w:r>
      <w:rPr>
        <w:rFonts w:ascii="Calibri" w:eastAsia="Calibri" w:hAnsi="Calibri" w:cs="Calibri"/>
        <w:sz w:val="22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665C7" w:rsidRDefault="007665C7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659A" w:rsidRDefault="008E659A">
      <w:pPr>
        <w:spacing w:after="0" w:line="240" w:lineRule="auto"/>
      </w:pPr>
      <w:r>
        <w:separator/>
      </w:r>
    </w:p>
  </w:footnote>
  <w:footnote w:type="continuationSeparator" w:id="0">
    <w:p w:rsidR="008E659A" w:rsidRDefault="008E65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C381806"/>
    <w:multiLevelType w:val="hybridMultilevel"/>
    <w:tmpl w:val="A6AEF6B2"/>
    <w:lvl w:ilvl="0" w:tplc="C07279E4">
      <w:start w:val="1"/>
      <w:numFmt w:val="decimal"/>
      <w:lvlText w:val="%1."/>
      <w:lvlJc w:val="left"/>
      <w:pPr>
        <w:ind w:left="10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AC4E272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EC5EC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3AC5E26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7581A12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7EDF6E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B34245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AEA973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51E79C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4F096406"/>
    <w:multiLevelType w:val="hybridMultilevel"/>
    <w:tmpl w:val="24007342"/>
    <w:lvl w:ilvl="0" w:tplc="379A6B42">
      <w:start w:val="13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AAE7B74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0AA5396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EA5DC8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70072E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A6816F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F441E6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98C886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FCA6DC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4E8045B"/>
    <w:multiLevelType w:val="hybridMultilevel"/>
    <w:tmpl w:val="869A3380"/>
    <w:lvl w:ilvl="0" w:tplc="023C1682">
      <w:start w:val="5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B6451EE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661832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30612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E3A0B4E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10AA916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D4CF662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24671FC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E1E969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5B3418EF"/>
    <w:multiLevelType w:val="hybridMultilevel"/>
    <w:tmpl w:val="617A2216"/>
    <w:lvl w:ilvl="0" w:tplc="F70043CE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2DC1210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D48F538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F4185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D1483EC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AD42DDA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880EEA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60860C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4007F6A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61BC286A"/>
    <w:multiLevelType w:val="hybridMultilevel"/>
    <w:tmpl w:val="422022E6"/>
    <w:lvl w:ilvl="0" w:tplc="4AAC2898">
      <w:start w:val="4"/>
      <w:numFmt w:val="decimal"/>
      <w:lvlText w:val="%1."/>
      <w:lvlJc w:val="left"/>
      <w:pPr>
        <w:ind w:left="7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0E4555C">
      <w:start w:val="1"/>
      <w:numFmt w:val="decimal"/>
      <w:lvlText w:val="%2."/>
      <w:lvlJc w:val="left"/>
      <w:pPr>
        <w:ind w:left="16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ABC9422">
      <w:start w:val="1"/>
      <w:numFmt w:val="lowerRoman"/>
      <w:lvlText w:val="%3"/>
      <w:lvlJc w:val="left"/>
      <w:pPr>
        <w:ind w:left="22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CAE814">
      <w:start w:val="1"/>
      <w:numFmt w:val="decimal"/>
      <w:lvlText w:val="%4"/>
      <w:lvlJc w:val="left"/>
      <w:pPr>
        <w:ind w:left="30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DB27B44">
      <w:start w:val="1"/>
      <w:numFmt w:val="lowerLetter"/>
      <w:lvlText w:val="%5"/>
      <w:lvlJc w:val="left"/>
      <w:pPr>
        <w:ind w:left="37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3401AD6">
      <w:start w:val="1"/>
      <w:numFmt w:val="lowerRoman"/>
      <w:lvlText w:val="%6"/>
      <w:lvlJc w:val="left"/>
      <w:pPr>
        <w:ind w:left="44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D044ECE">
      <w:start w:val="1"/>
      <w:numFmt w:val="decimal"/>
      <w:lvlText w:val="%7"/>
      <w:lvlJc w:val="left"/>
      <w:pPr>
        <w:ind w:left="51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1275C4">
      <w:start w:val="1"/>
      <w:numFmt w:val="lowerLetter"/>
      <w:lvlText w:val="%8"/>
      <w:lvlJc w:val="left"/>
      <w:pPr>
        <w:ind w:left="58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A18127A">
      <w:start w:val="1"/>
      <w:numFmt w:val="lowerRoman"/>
      <w:lvlText w:val="%9"/>
      <w:lvlJc w:val="left"/>
      <w:pPr>
        <w:ind w:left="66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61C22D41"/>
    <w:multiLevelType w:val="hybridMultilevel"/>
    <w:tmpl w:val="AD04E254"/>
    <w:lvl w:ilvl="0" w:tplc="6162784C">
      <w:start w:val="1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026CEFA">
      <w:start w:val="1"/>
      <w:numFmt w:val="lowerLetter"/>
      <w:lvlText w:val="%2"/>
      <w:lvlJc w:val="left"/>
      <w:pPr>
        <w:ind w:left="17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05463D4">
      <w:start w:val="1"/>
      <w:numFmt w:val="lowerRoman"/>
      <w:lvlText w:val="%3"/>
      <w:lvlJc w:val="left"/>
      <w:pPr>
        <w:ind w:left="25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7F60A5E">
      <w:start w:val="1"/>
      <w:numFmt w:val="decimal"/>
      <w:lvlText w:val="%4"/>
      <w:lvlJc w:val="left"/>
      <w:pPr>
        <w:ind w:left="3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8B4E204">
      <w:start w:val="1"/>
      <w:numFmt w:val="lowerLetter"/>
      <w:lvlText w:val="%5"/>
      <w:lvlJc w:val="left"/>
      <w:pPr>
        <w:ind w:left="3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426938">
      <w:start w:val="1"/>
      <w:numFmt w:val="lowerRoman"/>
      <w:lvlText w:val="%6"/>
      <w:lvlJc w:val="left"/>
      <w:pPr>
        <w:ind w:left="4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14CA6A8">
      <w:start w:val="1"/>
      <w:numFmt w:val="decimal"/>
      <w:lvlText w:val="%7"/>
      <w:lvlJc w:val="left"/>
      <w:pPr>
        <w:ind w:left="5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526D00">
      <w:start w:val="1"/>
      <w:numFmt w:val="lowerLetter"/>
      <w:lvlText w:val="%8"/>
      <w:lvlJc w:val="left"/>
      <w:pPr>
        <w:ind w:left="6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4CB314">
      <w:start w:val="1"/>
      <w:numFmt w:val="lowerRoman"/>
      <w:lvlText w:val="%9"/>
      <w:lvlJc w:val="left"/>
      <w:pPr>
        <w:ind w:left="6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6F3470D1"/>
    <w:multiLevelType w:val="hybridMultilevel"/>
    <w:tmpl w:val="7E38C554"/>
    <w:lvl w:ilvl="0" w:tplc="D818C008">
      <w:start w:val="1"/>
      <w:numFmt w:val="bullet"/>
      <w:lvlText w:val="•"/>
      <w:lvlJc w:val="left"/>
      <w:pPr>
        <w:ind w:left="1074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2680AC0">
      <w:start w:val="1"/>
      <w:numFmt w:val="bullet"/>
      <w:lvlText w:val="o"/>
      <w:lvlJc w:val="left"/>
      <w:pPr>
        <w:ind w:left="18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F402BBA">
      <w:start w:val="1"/>
      <w:numFmt w:val="bullet"/>
      <w:lvlText w:val="▪"/>
      <w:lvlJc w:val="left"/>
      <w:pPr>
        <w:ind w:left="25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E3E52D8">
      <w:start w:val="1"/>
      <w:numFmt w:val="bullet"/>
      <w:lvlText w:val="•"/>
      <w:lvlJc w:val="left"/>
      <w:pPr>
        <w:ind w:left="32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2A4407C">
      <w:start w:val="1"/>
      <w:numFmt w:val="bullet"/>
      <w:lvlText w:val="o"/>
      <w:lvlJc w:val="left"/>
      <w:pPr>
        <w:ind w:left="39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0AEB832">
      <w:start w:val="1"/>
      <w:numFmt w:val="bullet"/>
      <w:lvlText w:val="▪"/>
      <w:lvlJc w:val="left"/>
      <w:pPr>
        <w:ind w:left="46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55C9316">
      <w:start w:val="1"/>
      <w:numFmt w:val="bullet"/>
      <w:lvlText w:val="•"/>
      <w:lvlJc w:val="left"/>
      <w:pPr>
        <w:ind w:left="540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7363B2C">
      <w:start w:val="1"/>
      <w:numFmt w:val="bullet"/>
      <w:lvlText w:val="o"/>
      <w:lvlJc w:val="left"/>
      <w:pPr>
        <w:ind w:left="61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1F8FD6C">
      <w:start w:val="1"/>
      <w:numFmt w:val="bullet"/>
      <w:lvlText w:val="▪"/>
      <w:lvlJc w:val="left"/>
      <w:pPr>
        <w:ind w:left="68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7B7039A5"/>
    <w:multiLevelType w:val="hybridMultilevel"/>
    <w:tmpl w:val="43A8109E"/>
    <w:lvl w:ilvl="0" w:tplc="E4E49D26">
      <w:start w:val="6"/>
      <w:numFmt w:val="decimal"/>
      <w:lvlText w:val="%1."/>
      <w:lvlJc w:val="left"/>
      <w:pPr>
        <w:ind w:left="3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2CA92D6">
      <w:start w:val="1"/>
      <w:numFmt w:val="lowerLetter"/>
      <w:lvlText w:val="%2"/>
      <w:lvlJc w:val="left"/>
      <w:pPr>
        <w:ind w:left="14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B82029E">
      <w:start w:val="1"/>
      <w:numFmt w:val="lowerRoman"/>
      <w:lvlText w:val="%3"/>
      <w:lvlJc w:val="left"/>
      <w:pPr>
        <w:ind w:left="21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8D8C404">
      <w:start w:val="1"/>
      <w:numFmt w:val="decimal"/>
      <w:lvlText w:val="%4"/>
      <w:lvlJc w:val="left"/>
      <w:pPr>
        <w:ind w:left="28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561376">
      <w:start w:val="1"/>
      <w:numFmt w:val="lowerLetter"/>
      <w:lvlText w:val="%5"/>
      <w:lvlJc w:val="left"/>
      <w:pPr>
        <w:ind w:left="35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3921656">
      <w:start w:val="1"/>
      <w:numFmt w:val="lowerRoman"/>
      <w:lvlText w:val="%6"/>
      <w:lvlJc w:val="left"/>
      <w:pPr>
        <w:ind w:left="43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62C52F8">
      <w:start w:val="1"/>
      <w:numFmt w:val="decimal"/>
      <w:lvlText w:val="%7"/>
      <w:lvlJc w:val="left"/>
      <w:pPr>
        <w:ind w:left="50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8C6F6C6">
      <w:start w:val="1"/>
      <w:numFmt w:val="lowerLetter"/>
      <w:lvlText w:val="%8"/>
      <w:lvlJc w:val="left"/>
      <w:pPr>
        <w:ind w:left="57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D04DC4">
      <w:start w:val="1"/>
      <w:numFmt w:val="lowerRoman"/>
      <w:lvlText w:val="%9"/>
      <w:lvlJc w:val="left"/>
      <w:pPr>
        <w:ind w:left="64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2"/>
  </w:num>
  <w:num w:numId="5">
    <w:abstractNumId w:val="7"/>
  </w:num>
  <w:num w:numId="6">
    <w:abstractNumId w:val="4"/>
  </w:num>
  <w:num w:numId="7">
    <w:abstractNumId w:val="0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65C7"/>
    <w:rsid w:val="007665C7"/>
    <w:rsid w:val="007F3781"/>
    <w:rsid w:val="008E6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341F636"/>
  <w15:docId w15:val="{9857EB8B-5531-4B1C-B4A4-D1BE4F76B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1" w:lineRule="auto"/>
      <w:ind w:left="135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71"/>
      <w:ind w:left="718" w:hanging="10"/>
      <w:outlineLvl w:val="0"/>
    </w:pPr>
    <w:rPr>
      <w:rFonts w:ascii="Times New Roman" w:eastAsia="Times New Roman" w:hAnsi="Times New Roman" w:cs="Times New Roman"/>
      <w:b/>
      <w:i/>
      <w:color w:val="000000"/>
      <w:sz w:val="24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after="71"/>
      <w:ind w:left="718" w:hanging="10"/>
      <w:outlineLvl w:val="1"/>
    </w:pPr>
    <w:rPr>
      <w:rFonts w:ascii="Times New Roman" w:eastAsia="Times New Roman" w:hAnsi="Times New Roman" w:cs="Times New Roman"/>
      <w:b/>
      <w:i/>
      <w:color w:val="00000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i/>
      <w:color w:val="000000"/>
      <w:sz w:val="24"/>
    </w:rPr>
  </w:style>
  <w:style w:type="character" w:customStyle="1" w:styleId="20">
    <w:name w:val="Заголовок 2 Знак"/>
    <w:link w:val="2"/>
    <w:rPr>
      <w:rFonts w:ascii="Times New Roman" w:eastAsia="Times New Roman" w:hAnsi="Times New Roman" w:cs="Times New Roman"/>
      <w:b/>
      <w:i/>
      <w:color w:val="000000"/>
      <w:sz w:val="24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jpg"/><Relationship Id="rId26" Type="http://schemas.openxmlformats.org/officeDocument/2006/relationships/image" Target="media/image20.jpg"/><Relationship Id="rId39" Type="http://schemas.openxmlformats.org/officeDocument/2006/relationships/image" Target="media/image300.jpg"/><Relationship Id="rId21" Type="http://schemas.openxmlformats.org/officeDocument/2006/relationships/image" Target="media/image15.jpg"/><Relationship Id="rId34" Type="http://schemas.openxmlformats.org/officeDocument/2006/relationships/image" Target="media/image28.jpg"/><Relationship Id="rId42" Type="http://schemas.openxmlformats.org/officeDocument/2006/relationships/image" Target="media/image34.jpg"/><Relationship Id="rId47" Type="http://schemas.openxmlformats.org/officeDocument/2006/relationships/image" Target="media/image39.jpg"/><Relationship Id="rId50" Type="http://schemas.openxmlformats.org/officeDocument/2006/relationships/image" Target="media/image390.jpg"/><Relationship Id="rId55" Type="http://schemas.openxmlformats.org/officeDocument/2006/relationships/footer" Target="footer1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9" Type="http://schemas.openxmlformats.org/officeDocument/2006/relationships/image" Target="media/image23.jpg"/><Relationship Id="rId11" Type="http://schemas.openxmlformats.org/officeDocument/2006/relationships/image" Target="media/image5.jpg"/><Relationship Id="rId24" Type="http://schemas.openxmlformats.org/officeDocument/2006/relationships/image" Target="media/image18.jpg"/><Relationship Id="rId32" Type="http://schemas.openxmlformats.org/officeDocument/2006/relationships/image" Target="media/image26.jpg"/><Relationship Id="rId37" Type="http://schemas.openxmlformats.org/officeDocument/2006/relationships/image" Target="media/image31.jpg"/><Relationship Id="rId40" Type="http://schemas.openxmlformats.org/officeDocument/2006/relationships/image" Target="media/image32.jpg"/><Relationship Id="rId45" Type="http://schemas.openxmlformats.org/officeDocument/2006/relationships/image" Target="media/image37.jpg"/><Relationship Id="rId53" Type="http://schemas.openxmlformats.org/officeDocument/2006/relationships/image" Target="media/image400.jpg"/><Relationship Id="rId58" Type="http://schemas.openxmlformats.org/officeDocument/2006/relationships/fontTable" Target="fontTable.xml"/><Relationship Id="rId5" Type="http://schemas.openxmlformats.org/officeDocument/2006/relationships/footnotes" Target="footnotes.xml"/><Relationship Id="rId19" Type="http://schemas.openxmlformats.org/officeDocument/2006/relationships/image" Target="media/image13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jpg"/><Relationship Id="rId22" Type="http://schemas.openxmlformats.org/officeDocument/2006/relationships/image" Target="media/image16.jp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g"/><Relationship Id="rId43" Type="http://schemas.openxmlformats.org/officeDocument/2006/relationships/image" Target="media/image35.jpg"/><Relationship Id="rId48" Type="http://schemas.openxmlformats.org/officeDocument/2006/relationships/image" Target="media/image40.jpg"/><Relationship Id="rId56" Type="http://schemas.openxmlformats.org/officeDocument/2006/relationships/footer" Target="footer2.xml"/><Relationship Id="rId8" Type="http://schemas.openxmlformats.org/officeDocument/2006/relationships/image" Target="media/image2.jpg"/><Relationship Id="rId51" Type="http://schemas.openxmlformats.org/officeDocument/2006/relationships/image" Target="media/image41.jpg"/><Relationship Id="rId3" Type="http://schemas.openxmlformats.org/officeDocument/2006/relationships/settings" Target="settings.xml"/><Relationship Id="rId12" Type="http://schemas.openxmlformats.org/officeDocument/2006/relationships/image" Target="media/image6.jpg"/><Relationship Id="rId17" Type="http://schemas.openxmlformats.org/officeDocument/2006/relationships/image" Target="media/image11.jpg"/><Relationship Id="rId25" Type="http://schemas.openxmlformats.org/officeDocument/2006/relationships/image" Target="media/image19.jpg"/><Relationship Id="rId33" Type="http://schemas.openxmlformats.org/officeDocument/2006/relationships/image" Target="media/image27.jpg"/><Relationship Id="rId38" Type="http://schemas.openxmlformats.org/officeDocument/2006/relationships/image" Target="media/image290.jpg"/><Relationship Id="rId46" Type="http://schemas.openxmlformats.org/officeDocument/2006/relationships/image" Target="media/image38.jpg"/><Relationship Id="rId59" Type="http://schemas.openxmlformats.org/officeDocument/2006/relationships/theme" Target="theme/theme1.xml"/><Relationship Id="rId20" Type="http://schemas.openxmlformats.org/officeDocument/2006/relationships/image" Target="media/image14.jpg"/><Relationship Id="rId41" Type="http://schemas.openxmlformats.org/officeDocument/2006/relationships/image" Target="media/image33.jpg"/><Relationship Id="rId54" Type="http://schemas.openxmlformats.org/officeDocument/2006/relationships/image" Target="media/image410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g"/><Relationship Id="rId23" Type="http://schemas.openxmlformats.org/officeDocument/2006/relationships/image" Target="media/image17.jpg"/><Relationship Id="rId28" Type="http://schemas.openxmlformats.org/officeDocument/2006/relationships/image" Target="media/image22.jpg"/><Relationship Id="rId36" Type="http://schemas.openxmlformats.org/officeDocument/2006/relationships/image" Target="media/image30.jpg"/><Relationship Id="rId49" Type="http://schemas.openxmlformats.org/officeDocument/2006/relationships/image" Target="media/image380.jpg"/><Relationship Id="rId57" Type="http://schemas.openxmlformats.org/officeDocument/2006/relationships/footer" Target="footer3.xml"/><Relationship Id="rId10" Type="http://schemas.openxmlformats.org/officeDocument/2006/relationships/image" Target="media/image4.jpg"/><Relationship Id="rId31" Type="http://schemas.openxmlformats.org/officeDocument/2006/relationships/image" Target="media/image25.jpg"/><Relationship Id="rId44" Type="http://schemas.openxmlformats.org/officeDocument/2006/relationships/image" Target="media/image36.jpg"/><Relationship Id="rId52" Type="http://schemas.openxmlformats.org/officeDocument/2006/relationships/image" Target="media/image4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53</Pages>
  <Words>7192</Words>
  <Characters>40996</Characters>
  <Application>Microsoft Office Word</Application>
  <DocSecurity>0</DocSecurity>
  <Lines>341</Lines>
  <Paragraphs>96</Paragraphs>
  <ScaleCrop>false</ScaleCrop>
  <Company/>
  <LinksUpToDate>false</LinksUpToDate>
  <CharactersWithSpaces>48092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</dc:creator>
  <cp:keywords/>
  <cp:lastModifiedBy>Пользователь Windows</cp:lastModifiedBy>
  <cp:revision>2</cp:revision>
  <dcterms:created xsi:type="dcterms:W3CDTF">2024-09-02T07:56:00Z</dcterms:created>
  <dcterms:modified xsi:type="dcterms:W3CDTF">2024-09-02T07:56:00Z</dcterms:modified>
</cp:coreProperties>
</file>